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01267</w:t>
      </w:r>
      <w:bookmarkStart w:id="55" w:name="_GoBack"/>
      <w:bookmarkEnd w:id="55"/>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0"/>
    <w:p>
      <w:pPr>
        <w:pStyle w:val="16"/>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bookmarkStart w:id="1" w:name="OLE_LINK40"/>
      <w:r>
        <w:rPr>
          <w:rStyle w:val="60"/>
          <w:rFonts w:hint="eastAsia"/>
          <w:b/>
          <w:sz w:val="20"/>
          <w:szCs w:val="20"/>
          <w:highlight w:val="none"/>
          <w:lang w:val="en-US" w:eastAsia="zh-CN"/>
        </w:rPr>
        <w:t>O</w:t>
      </w:r>
      <w:r>
        <w:rPr>
          <w:rStyle w:val="60"/>
          <w:rFonts w:hint="eastAsia"/>
          <w:b/>
          <w:sz w:val="20"/>
          <w:szCs w:val="20"/>
          <w:highlight w:val="none"/>
          <w:lang w:val="pt-BR" w:eastAsia="zh-CN"/>
        </w:rPr>
        <w:t>n low</w:t>
      </w:r>
      <w:r>
        <w:rPr>
          <w:rStyle w:val="60"/>
          <w:rFonts w:hint="eastAsia"/>
          <w:b/>
          <w:sz w:val="20"/>
          <w:szCs w:val="20"/>
          <w:highlight w:val="none"/>
          <w:lang w:val="en-US" w:eastAsia="zh-CN"/>
        </w:rPr>
        <w:t>er</w:t>
      </w:r>
      <w:r>
        <w:rPr>
          <w:rStyle w:val="60"/>
          <w:rFonts w:hint="eastAsia"/>
          <w:b/>
          <w:sz w:val="20"/>
          <w:szCs w:val="20"/>
          <w:highlight w:val="none"/>
          <w:lang w:val="pt-BR" w:eastAsia="zh-CN"/>
        </w:rPr>
        <w:t xml:space="preserve"> MSD</w:t>
      </w:r>
      <w:r>
        <w:rPr>
          <w:rStyle w:val="60"/>
          <w:rFonts w:hint="eastAsia"/>
          <w:b/>
          <w:sz w:val="20"/>
          <w:szCs w:val="20"/>
          <w:highlight w:val="none"/>
          <w:lang w:val="en-US" w:eastAsia="zh-CN"/>
        </w:rPr>
        <w:t xml:space="preserve"> for inter-band CA/ENDC</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Style w:val="60"/>
          <w:rFonts w:hint="eastAsia"/>
          <w:b/>
          <w:sz w:val="20"/>
          <w:szCs w:val="20"/>
          <w:highlight w:val="none"/>
          <w:lang w:val="en-US" w:eastAsia="zh-CN"/>
        </w:rPr>
        <w:t xml:space="preserve">Source: </w:t>
      </w:r>
      <w:r>
        <w:rPr>
          <w:rStyle w:val="60"/>
          <w:rFonts w:hint="eastAsia"/>
          <w:b/>
          <w:sz w:val="20"/>
          <w:szCs w:val="20"/>
          <w:highlight w:val="none"/>
          <w:lang w:val="en-US" w:eastAsia="zh-CN"/>
        </w:rPr>
        <w:tab/>
      </w:r>
      <w:r>
        <w:rPr>
          <w:rStyle w:val="60"/>
          <w:rFonts w:hint="eastAsia"/>
          <w:b/>
          <w:sz w:val="20"/>
          <w:szCs w:val="20"/>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Style w:val="60"/>
          <w:rFonts w:hint="eastAsia"/>
          <w:b/>
          <w:sz w:val="20"/>
          <w:szCs w:val="20"/>
          <w:highlight w:val="none"/>
          <w:lang w:val="pt-BR" w:eastAsia="zh-CN"/>
        </w:rPr>
        <w:t>Agenda item:</w:t>
      </w:r>
      <w:r>
        <w:rPr>
          <w:rStyle w:val="60"/>
          <w:rFonts w:hint="eastAsia"/>
          <w:b/>
          <w:sz w:val="20"/>
          <w:szCs w:val="20"/>
          <w:highlight w:val="none"/>
          <w:lang w:val="pt-BR" w:eastAsia="zh-CN"/>
        </w:rPr>
        <w:tab/>
      </w:r>
      <w:r>
        <w:rPr>
          <w:rStyle w:val="60"/>
          <w:rFonts w:hint="eastAsia"/>
          <w:b/>
          <w:sz w:val="20"/>
          <w:szCs w:val="20"/>
          <w:highlight w:val="none"/>
          <w:lang w:val="en-US" w:eastAsia="zh-CN"/>
        </w:rPr>
        <w:t>9.6.4.2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0"/>
          <w:szCs w:val="20"/>
          <w:highlight w:val="none"/>
          <w:lang w:val="pt-BR" w:eastAsia="zh-CN"/>
        </w:rPr>
      </w:pPr>
      <w:r>
        <w:rPr>
          <w:rStyle w:val="60"/>
          <w:rFonts w:hint="eastAsia"/>
          <w:b/>
          <w:sz w:val="20"/>
          <w:szCs w:val="20"/>
          <w:highlight w:val="none"/>
          <w:lang w:val="pt-BR" w:eastAsia="zh-CN"/>
        </w:rPr>
        <w:t>Document for:</w:t>
      </w:r>
      <w:r>
        <w:rPr>
          <w:rStyle w:val="60"/>
          <w:rFonts w:hint="eastAsia"/>
          <w:b/>
          <w:sz w:val="20"/>
          <w:szCs w:val="20"/>
          <w:highlight w:val="none"/>
          <w:lang w:val="pt-BR" w:eastAsia="zh-CN"/>
        </w:rPr>
        <w:tab/>
      </w:r>
      <w:r>
        <w:rPr>
          <w:rStyle w:val="60"/>
          <w:rFonts w:hint="eastAsia"/>
          <w:b/>
          <w:sz w:val="20"/>
          <w:szCs w:val="20"/>
          <w:highlight w:val="none"/>
          <w:lang w:val="en-US" w:eastAsia="zh-CN"/>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rPr>
          <w:rFonts w:hint="default"/>
          <w:bCs/>
          <w:kern w:val="0"/>
          <w:sz w:val="20"/>
          <w:szCs w:val="20"/>
          <w:highlight w:val="none"/>
          <w:lang w:val="en-US" w:eastAsia="zh-CN"/>
        </w:rPr>
      </w:pPr>
      <w:bookmarkStart w:id="2" w:name="OLE_LINK25"/>
      <w:r>
        <w:rPr>
          <w:rFonts w:hint="eastAsia"/>
          <w:bCs/>
          <w:kern w:val="0"/>
          <w:sz w:val="20"/>
          <w:szCs w:val="20"/>
          <w:highlight w:val="none"/>
          <w:lang w:val="en-US" w:eastAsia="zh-CN"/>
        </w:rPr>
        <w:t>The lower MSD topic was extensive discussed in the previous meetings, and several WFs were approved [1] [2] [3]. In this contribution, we continue to discussed some issues about the lower MSD issues.</w:t>
      </w:r>
    </w:p>
    <w:bookmarkEnd w:id="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bookmarkStart w:id="3" w:name="OLE_LINK71"/>
      <w:bookmarkStart w:id="4" w:name="OLE_LINK66"/>
      <w:bookmarkStart w:id="5" w:name="OLE_LINK23"/>
      <w:r>
        <w:rPr>
          <w:rFonts w:hint="eastAsia" w:cs="Times New Roman"/>
          <w:b/>
          <w:kern w:val="2"/>
          <w:sz w:val="20"/>
          <w:szCs w:val="20"/>
          <w:highlight w:val="none"/>
          <w:u w:val="single"/>
          <w:lang w:val="en-US" w:eastAsia="zh-CN" w:bidi="ar-SA"/>
        </w:rPr>
        <w:t>2.1 Lower MSD threshold(s)</w:t>
      </w:r>
    </w:p>
    <w:p>
      <w:pPr>
        <w:pageBreakBefore w:val="0"/>
        <w:widowControl w:val="0"/>
        <w:kinsoku/>
        <w:wordWrap/>
        <w:topLinePunct w:val="0"/>
        <w:bidi w:val="0"/>
        <w:spacing w:before="120" w:after="120" w:line="240" w:lineRule="auto"/>
        <w:rPr>
          <w:rFonts w:hint="default" w:eastAsia="等线"/>
          <w:sz w:val="20"/>
          <w:szCs w:val="20"/>
          <w:highlight w:val="none"/>
          <w:lang w:val="en-US" w:eastAsia="zh-CN"/>
        </w:rPr>
      </w:pPr>
      <w:r>
        <w:rPr>
          <w:rFonts w:hint="eastAsia" w:eastAsia="等线"/>
          <w:sz w:val="20"/>
          <w:szCs w:val="20"/>
          <w:highlight w:val="none"/>
          <w:lang w:val="en-US" w:eastAsia="zh-CN"/>
        </w:rPr>
        <w:t>In the WF [3], for the commonality of the lower MSD capability, the agreement was: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pageBreakBefore w:val="0"/>
              <w:widowControl w:val="0"/>
              <w:numPr>
                <w:ilvl w:val="0"/>
                <w:numId w:val="0"/>
              </w:numPr>
              <w:tabs>
                <w:tab w:val="left" w:pos="700"/>
              </w:tabs>
              <w:kinsoku/>
              <w:wordWrap/>
              <w:overflowPunct w:val="0"/>
              <w:topLinePunct w:val="0"/>
              <w:autoSpaceDE w:val="0"/>
              <w:autoSpaceDN w:val="0"/>
              <w:bidi w:val="0"/>
              <w:adjustRightInd w:val="0"/>
              <w:spacing w:before="120" w:beforeLines="0" w:after="120" w:afterLines="0" w:line="240" w:lineRule="auto"/>
              <w:ind w:left="864" w:hanging="864"/>
              <w:textAlignment w:val="baseline"/>
              <w:rPr>
                <w:rFonts w:hint="default" w:ascii="Times New Roman" w:hAnsi="Times New Roman" w:cs="Times New Roman"/>
                <w:b/>
                <w:i/>
                <w:sz w:val="20"/>
                <w:szCs w:val="20"/>
                <w:u w:val="single"/>
                <w:lang w:val="en-US" w:eastAsia="ko-KR"/>
              </w:rPr>
            </w:pPr>
            <w:r>
              <w:rPr>
                <w:rFonts w:hint="default" w:ascii="Times New Roman" w:hAnsi="Times New Roman" w:cs="Times New Roman"/>
                <w:b/>
                <w:i/>
                <w:sz w:val="20"/>
                <w:szCs w:val="20"/>
                <w:u w:val="single"/>
                <w:lang w:val="en-US" w:eastAsia="ko-KR"/>
              </w:rPr>
              <w:t>Issue 3-4-3: Commonality of the lower MSD capability</w:t>
            </w:r>
          </w:p>
          <w:p>
            <w:pPr>
              <w:pageBreakBefore w:val="0"/>
              <w:widowControl w:val="0"/>
              <w:kinsoku/>
              <w:wordWrap/>
              <w:overflowPunct w:val="0"/>
              <w:topLinePunct w:val="0"/>
              <w:autoSpaceDE w:val="0"/>
              <w:autoSpaceDN w:val="0"/>
              <w:bidi w:val="0"/>
              <w:adjustRightInd w:val="0"/>
              <w:spacing w:before="120" w:after="120" w:line="240" w:lineRule="auto"/>
              <w:textAlignment w:val="baseline"/>
              <w:rPr>
                <w:rFonts w:hint="default" w:ascii="Times New Roman" w:hAnsi="Times New Roman" w:eastAsia="等线" w:cs="Times New Roman"/>
                <w:i/>
                <w:sz w:val="20"/>
                <w:szCs w:val="20"/>
                <w:lang w:val="en-US" w:eastAsia="zh-CN"/>
              </w:rPr>
            </w:pPr>
            <w:r>
              <w:rPr>
                <w:rFonts w:hint="default" w:ascii="Times New Roman" w:hAnsi="Times New Roman" w:eastAsia="等线" w:cs="Times New Roman"/>
                <w:i/>
                <w:sz w:val="20"/>
                <w:szCs w:val="20"/>
                <w:lang w:val="en-US" w:eastAsia="zh-CN"/>
              </w:rPr>
              <w:t xml:space="preserve">All companies are ok with the proposal. </w:t>
            </w:r>
          </w:p>
          <w:p>
            <w:pPr>
              <w:pageBreakBefore w:val="0"/>
              <w:widowControl w:val="0"/>
              <w:kinsoku/>
              <w:wordWrap/>
              <w:overflowPunct w:val="0"/>
              <w:topLinePunct w:val="0"/>
              <w:autoSpaceDE w:val="0"/>
              <w:autoSpaceDN w:val="0"/>
              <w:bidi w:val="0"/>
              <w:adjustRightInd w:val="0"/>
              <w:spacing w:before="120" w:after="120" w:line="240" w:lineRule="auto"/>
              <w:textAlignment w:val="baseline"/>
              <w:rPr>
                <w:rFonts w:hint="default" w:ascii="Times New Roman" w:hAnsi="Times New Roman" w:cs="Times New Roman"/>
                <w:sz w:val="20"/>
                <w:szCs w:val="20"/>
                <w:lang w:eastAsia="zh-CN"/>
              </w:rPr>
            </w:pPr>
            <w:r>
              <w:rPr>
                <w:rFonts w:hint="default" w:ascii="Times New Roman" w:hAnsi="Times New Roman" w:cs="Times New Roman"/>
                <w:b/>
                <w:sz w:val="20"/>
                <w:szCs w:val="20"/>
                <w:highlight w:val="green"/>
                <w:lang w:eastAsia="zh-CN"/>
              </w:rPr>
              <w:t>&lt;Agreement&gt;</w:t>
            </w:r>
            <w:r>
              <w:rPr>
                <w:rFonts w:hint="default" w:ascii="Times New Roman" w:hAnsi="Times New Roman" w:cs="Times New Roman"/>
                <w:sz w:val="20"/>
                <w:szCs w:val="20"/>
                <w:lang w:eastAsia="zh-CN"/>
              </w:rPr>
              <w:t xml:space="preserve">: </w:t>
            </w:r>
          </w:p>
          <w:p>
            <w:pPr>
              <w:pageBreakBefore w:val="0"/>
              <w:widowControl w:val="0"/>
              <w:kinsoku/>
              <w:wordWrap/>
              <w:overflowPunct w:val="0"/>
              <w:topLinePunct w:val="0"/>
              <w:autoSpaceDE w:val="0"/>
              <w:autoSpaceDN w:val="0"/>
              <w:bidi w:val="0"/>
              <w:adjustRightInd w:val="0"/>
              <w:spacing w:before="120" w:after="120" w:line="240" w:lineRule="auto"/>
              <w:textAlignment w:val="baseline"/>
              <w:rPr>
                <w:rFonts w:hint="eastAsia" w:eastAsia="等线"/>
                <w:sz w:val="20"/>
                <w:szCs w:val="20"/>
                <w:highlight w:val="none"/>
                <w:vertAlign w:val="baseline"/>
                <w:lang w:val="en-US" w:eastAsia="zh-CN"/>
              </w:rPr>
            </w:pPr>
            <w:r>
              <w:rPr>
                <w:rFonts w:hint="default" w:ascii="Times New Roman" w:hAnsi="Times New Roman" w:eastAsia="等线" w:cs="Times New Roman"/>
                <w:i/>
                <w:sz w:val="20"/>
                <w:szCs w:val="20"/>
                <w:lang w:val="en-US" w:eastAsia="zh-CN"/>
              </w:rPr>
              <w:t>One common capability report scheme should apply for all band combinations rather than only example BC.</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kern w:val="2"/>
          <w:sz w:val="20"/>
          <w:szCs w:val="20"/>
          <w:highlight w:val="none"/>
          <w:u w:val="none"/>
          <w:lang w:val="en-US" w:eastAsia="zh-CN" w:bidi="ar-SA"/>
        </w:rPr>
      </w:pPr>
      <w:r>
        <w:rPr>
          <w:rFonts w:hint="eastAsia" w:cs="Times New Roman"/>
          <w:b w:val="0"/>
          <w:bCs/>
          <w:kern w:val="2"/>
          <w:sz w:val="20"/>
          <w:szCs w:val="20"/>
          <w:highlight w:val="none"/>
          <w:u w:val="none"/>
          <w:lang w:val="en-US" w:eastAsia="zh-CN" w:bidi="ar-SA"/>
        </w:rPr>
        <w:t>For the lower MSD thresholds, there were some agreements in the WF [4] ,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numPr>
                <w:ilvl w:val="0"/>
                <w:numId w:val="0"/>
              </w:numPr>
              <w:pBdr>
                <w:top w:val="none" w:color="auto" w:sz="0" w:space="0"/>
              </w:pBdr>
              <w:overflowPunct w:val="0"/>
              <w:autoSpaceDE w:val="0"/>
              <w:autoSpaceDN w:val="0"/>
              <w:adjustRightInd w:val="0"/>
              <w:spacing w:before="120" w:after="180"/>
              <w:textAlignment w:val="baseline"/>
              <w:outlineLvl w:val="2"/>
              <w:rPr>
                <w:rFonts w:ascii="Arial" w:hAnsi="Arial" w:eastAsia="宋体" w:cs="Times New Roman"/>
                <w:sz w:val="20"/>
                <w:szCs w:val="20"/>
                <w:lang w:val="en-GB" w:eastAsia="en-US" w:bidi="ar-SA"/>
              </w:rPr>
            </w:pPr>
            <w:r>
              <w:rPr>
                <w:rFonts w:ascii="Arial" w:hAnsi="Arial" w:eastAsia="宋体" w:cs="Times New Roman"/>
                <w:sz w:val="20"/>
                <w:szCs w:val="20"/>
                <w:lang w:val="en-GB" w:eastAsia="en-US" w:bidi="ar-SA"/>
              </w:rPr>
              <w:t>Sub-topic 3-3</w:t>
            </w:r>
            <w:r>
              <w:rPr>
                <w:rFonts w:hint="eastAsia" w:ascii="Arial" w:hAnsi="Arial" w:eastAsia="宋体" w:cs="Times New Roman"/>
                <w:sz w:val="20"/>
                <w:szCs w:val="20"/>
                <w:lang w:val="en-GB" w:eastAsia="en-US" w:bidi="ar-SA"/>
              </w:rPr>
              <w:t xml:space="preserve">: </w:t>
            </w:r>
            <w:r>
              <w:rPr>
                <w:rFonts w:ascii="Arial" w:hAnsi="Arial" w:eastAsia="宋体" w:cs="Times New Roman"/>
                <w:sz w:val="20"/>
                <w:szCs w:val="20"/>
                <w:lang w:val="en-GB" w:eastAsia="en-US" w:bidi="ar-SA"/>
              </w:rPr>
              <w:t>Lower MSD threshold(s)</w:t>
            </w:r>
          </w:p>
          <w:p>
            <w:pPr>
              <w:keepNext/>
              <w:keepLines/>
              <w:numPr>
                <w:ilvl w:val="0"/>
                <w:numId w:val="0"/>
              </w:numPr>
              <w:pBdr>
                <w:top w:val="none" w:color="auto" w:sz="0" w:space="0"/>
              </w:pBdr>
              <w:overflowPunct w:val="0"/>
              <w:autoSpaceDE w:val="0"/>
              <w:autoSpaceDN w:val="0"/>
              <w:adjustRightInd w:val="0"/>
              <w:spacing w:before="0" w:after="60"/>
              <w:ind w:left="864" w:hanging="864"/>
              <w:textAlignment w:val="baseline"/>
              <w:outlineLvl w:val="3"/>
              <w:rPr>
                <w:rFonts w:hint="eastAsia" w:ascii="Times New Roman" w:hAnsi="Times New Roman" w:eastAsia="宋体" w:cs="Times New Roman"/>
                <w:b/>
                <w:i/>
                <w:sz w:val="20"/>
                <w:szCs w:val="20"/>
                <w:u w:val="single"/>
                <w:lang w:val="en-US" w:eastAsia="ko-KR" w:bidi="ar-SA"/>
              </w:rPr>
            </w:pPr>
            <w:r>
              <w:rPr>
                <w:rFonts w:ascii="Times New Roman" w:hAnsi="Times New Roman" w:eastAsia="宋体" w:cs="Times New Roman"/>
                <w:b/>
                <w:i/>
                <w:sz w:val="20"/>
                <w:szCs w:val="20"/>
                <w:u w:val="single"/>
                <w:lang w:val="en-US" w:eastAsia="ko-KR" w:bidi="ar-SA"/>
              </w:rPr>
              <w:t>Issue 3-3-1: Absolute MSD value/threshold(s) or relative threshold(s)</w:t>
            </w:r>
            <w:r>
              <w:rPr>
                <w:rFonts w:ascii="Times New Roman" w:hAnsi="Times New Roman" w:eastAsia="宋体" w:cs="Times New Roman"/>
                <w:sz w:val="20"/>
                <w:szCs w:val="20"/>
                <w:lang w:val="en-US" w:eastAsia="ko-KR" w:bidi="ar-SA"/>
              </w:rPr>
              <w:t xml:space="preserve"> </w:t>
            </w:r>
          </w:p>
          <w:p>
            <w:pPr>
              <w:widowControl w:val="0"/>
              <w:tabs>
                <w:tab w:val="left" w:pos="1440"/>
                <w:tab w:val="left" w:pos="1701"/>
              </w:tabs>
              <w:overflowPunct w:val="0"/>
              <w:autoSpaceDE w:val="0"/>
              <w:autoSpaceDN w:val="0"/>
              <w:adjustRightInd w:val="0"/>
              <w:spacing w:before="120" w:beforeLines="50" w:after="180" w:afterLines="-2147483648" w:line="240" w:lineRule="auto"/>
              <w:jc w:val="left"/>
              <w:textAlignment w:val="baseline"/>
              <w:rPr>
                <w:rFonts w:ascii="Times New Roman" w:hAnsi="Times New Roman" w:eastAsia="宋体" w:cs="Times New Roman"/>
                <w:b/>
                <w:kern w:val="0"/>
                <w:sz w:val="20"/>
                <w:szCs w:val="20"/>
                <w:highlight w:val="green"/>
                <w:lang w:val="en-GB" w:eastAsia="zh-CN"/>
              </w:rPr>
            </w:pPr>
            <w:r>
              <w:rPr>
                <w:rFonts w:ascii="Times New Roman" w:hAnsi="Times New Roman" w:eastAsia="宋体" w:cs="Times New Roman"/>
                <w:b/>
                <w:kern w:val="0"/>
                <w:sz w:val="20"/>
                <w:szCs w:val="20"/>
                <w:highlight w:val="green"/>
                <w:lang w:val="en-GB" w:eastAsia="zh-CN"/>
              </w:rPr>
              <w:t>&lt;</w:t>
            </w:r>
            <w:r>
              <w:rPr>
                <w:rFonts w:ascii="Times New Roman" w:hAnsi="Times New Roman" w:eastAsia="宋体" w:cs="Times New Roman"/>
                <w:b/>
                <w:kern w:val="0"/>
                <w:sz w:val="20"/>
                <w:szCs w:val="20"/>
                <w:highlight w:val="green"/>
                <w:lang w:val="en-GB" w:eastAsia="en-US"/>
              </w:rPr>
              <w:t>Agreement</w:t>
            </w:r>
            <w:r>
              <w:rPr>
                <w:rFonts w:ascii="Times New Roman" w:hAnsi="Times New Roman" w:eastAsia="宋体" w:cs="Times New Roman"/>
                <w:b/>
                <w:kern w:val="0"/>
                <w:sz w:val="20"/>
                <w:szCs w:val="20"/>
                <w:highlight w:val="green"/>
                <w:lang w:val="en-GB" w:eastAsia="zh-CN"/>
              </w:rPr>
              <w:t xml:space="preserve">&gt;: </w:t>
            </w:r>
          </w:p>
          <w:p>
            <w:pPr>
              <w:numPr>
                <w:ilvl w:val="0"/>
                <w:numId w:val="7"/>
              </w:numPr>
              <w:overflowPunct w:val="0"/>
              <w:autoSpaceDE w:val="0"/>
              <w:autoSpaceDN w:val="0"/>
              <w:adjustRightInd w:val="0"/>
              <w:spacing w:after="180"/>
              <w:ind w:left="420" w:hanging="420" w:firstLineChars="0"/>
              <w:textAlignment w:val="baseline"/>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 xml:space="preserve">It is suggested to define exact </w:t>
            </w:r>
            <w:bookmarkStart w:id="6" w:name="OLE_LINK95"/>
            <w:r>
              <w:rPr>
                <w:rFonts w:ascii="Times New Roman" w:hAnsi="Times New Roman" w:eastAsia="宋体" w:cs="Times New Roman"/>
                <w:sz w:val="20"/>
                <w:szCs w:val="20"/>
                <w:lang w:val="en-GB" w:eastAsia="en-US" w:bidi="ar-SA"/>
              </w:rPr>
              <w:t>absolute Lower MSD threshold(s)</w:t>
            </w:r>
            <w:bookmarkEnd w:id="6"/>
          </w:p>
          <w:p>
            <w:pPr>
              <w:overflowPunct w:val="0"/>
              <w:autoSpaceDE w:val="0"/>
              <w:autoSpaceDN w:val="0"/>
              <w:adjustRightInd w:val="0"/>
              <w:spacing w:beforeLines="-2147483648" w:after="120" w:afterLines="50" w:line="240" w:lineRule="auto"/>
              <w:jc w:val="left"/>
              <w:textAlignment w:val="baseline"/>
              <w:rPr>
                <w:rFonts w:hint="eastAsia" w:ascii="Times New Roman" w:hAnsi="Times New Roman" w:eastAsia="宋体" w:cs="Times New Roman"/>
                <w:kern w:val="0"/>
                <w:sz w:val="20"/>
                <w:szCs w:val="20"/>
                <w:lang w:val="en-GB" w:eastAsia="zh-CN"/>
              </w:rPr>
            </w:pPr>
          </w:p>
          <w:p>
            <w:pPr>
              <w:keepNext/>
              <w:keepLines/>
              <w:numPr>
                <w:ilvl w:val="0"/>
                <w:numId w:val="0"/>
              </w:numPr>
              <w:pBdr>
                <w:top w:val="none" w:color="auto" w:sz="0" w:space="0"/>
              </w:pBdr>
              <w:overflowPunct w:val="0"/>
              <w:autoSpaceDE w:val="0"/>
              <w:autoSpaceDN w:val="0"/>
              <w:adjustRightInd w:val="0"/>
              <w:spacing w:before="0" w:after="60"/>
              <w:ind w:left="864" w:hanging="864"/>
              <w:textAlignment w:val="baseline"/>
              <w:outlineLvl w:val="3"/>
              <w:rPr>
                <w:rFonts w:ascii="Times New Roman" w:hAnsi="Times New Roman" w:eastAsia="宋体" w:cs="Times New Roman"/>
                <w:b/>
                <w:i/>
                <w:sz w:val="20"/>
                <w:szCs w:val="20"/>
                <w:u w:val="single"/>
                <w:lang w:val="en-US" w:eastAsia="ko-KR" w:bidi="ar-SA"/>
              </w:rPr>
            </w:pPr>
            <w:r>
              <w:rPr>
                <w:rFonts w:ascii="Times New Roman" w:hAnsi="Times New Roman" w:eastAsia="宋体" w:cs="Times New Roman"/>
                <w:b/>
                <w:i/>
                <w:sz w:val="20"/>
                <w:szCs w:val="20"/>
                <w:u w:val="single"/>
                <w:lang w:val="en-US" w:eastAsia="ko-KR" w:bidi="ar-SA"/>
              </w:rPr>
              <w:t xml:space="preserve">Issue 3-3-2: </w:t>
            </w:r>
            <w:r>
              <w:rPr>
                <w:rFonts w:hint="eastAsia" w:ascii="Times New Roman" w:hAnsi="Times New Roman" w:eastAsia="宋体" w:cs="Times New Roman"/>
                <w:b/>
                <w:i/>
                <w:sz w:val="20"/>
                <w:szCs w:val="20"/>
                <w:u w:val="single"/>
                <w:lang w:val="en-US" w:eastAsia="en-US" w:bidi="ar-SA"/>
              </w:rPr>
              <w:t>Single</w:t>
            </w:r>
            <w:r>
              <w:rPr>
                <w:rFonts w:ascii="Times New Roman" w:hAnsi="Times New Roman" w:eastAsia="宋体" w:cs="Times New Roman"/>
                <w:b/>
                <w:i/>
                <w:sz w:val="20"/>
                <w:szCs w:val="20"/>
                <w:u w:val="single"/>
                <w:lang w:val="en-US" w:eastAsia="ko-KR" w:bidi="ar-SA"/>
              </w:rPr>
              <w:t xml:space="preserve"> value/threshold or multiple threshold</w:t>
            </w:r>
            <w:r>
              <w:rPr>
                <w:rFonts w:hint="eastAsia" w:ascii="Times New Roman" w:hAnsi="Times New Roman" w:eastAsia="宋体" w:cs="Times New Roman"/>
                <w:b/>
                <w:i/>
                <w:sz w:val="20"/>
                <w:szCs w:val="20"/>
                <w:u w:val="single"/>
                <w:lang w:val="en-US" w:eastAsia="en-US" w:bidi="ar-SA"/>
              </w:rPr>
              <w:t>s</w:t>
            </w:r>
            <w:r>
              <w:rPr>
                <w:rFonts w:ascii="Times New Roman" w:hAnsi="Times New Roman" w:eastAsia="宋体" w:cs="Times New Roman"/>
                <w:b/>
                <w:i/>
                <w:sz w:val="20"/>
                <w:szCs w:val="20"/>
                <w:u w:val="single"/>
                <w:lang w:val="en-US" w:eastAsia="en-US" w:bidi="ar-SA"/>
              </w:rPr>
              <w:t xml:space="preserve"> </w:t>
            </w:r>
          </w:p>
          <w:p>
            <w:pPr>
              <w:widowControl w:val="0"/>
              <w:tabs>
                <w:tab w:val="left" w:pos="1440"/>
                <w:tab w:val="left" w:pos="1701"/>
              </w:tabs>
              <w:overflowPunct w:val="0"/>
              <w:autoSpaceDE w:val="0"/>
              <w:autoSpaceDN w:val="0"/>
              <w:adjustRightInd w:val="0"/>
              <w:spacing w:before="120" w:beforeLines="50" w:after="180" w:afterLines="-2147483648" w:line="240" w:lineRule="auto"/>
              <w:jc w:val="left"/>
              <w:textAlignment w:val="baseline"/>
              <w:rPr>
                <w:rFonts w:ascii="Times New Roman" w:hAnsi="Times New Roman" w:eastAsia="宋体" w:cs="Times New Roman"/>
                <w:b/>
                <w:kern w:val="0"/>
                <w:sz w:val="20"/>
                <w:szCs w:val="20"/>
                <w:highlight w:val="yellow"/>
                <w:lang w:val="en-GB" w:eastAsia="en-US"/>
              </w:rPr>
            </w:pPr>
            <w:r>
              <w:rPr>
                <w:rFonts w:ascii="Times New Roman" w:hAnsi="Times New Roman" w:eastAsia="宋体" w:cs="Times New Roman"/>
                <w:b/>
                <w:kern w:val="0"/>
                <w:sz w:val="20"/>
                <w:szCs w:val="20"/>
                <w:highlight w:val="green"/>
                <w:lang w:val="en-GB" w:eastAsia="zh-CN"/>
              </w:rPr>
              <w:t>&lt;A</w:t>
            </w:r>
            <w:r>
              <w:rPr>
                <w:rFonts w:ascii="Times New Roman" w:hAnsi="Times New Roman" w:eastAsia="宋体" w:cs="Times New Roman"/>
                <w:b/>
                <w:kern w:val="0"/>
                <w:sz w:val="20"/>
                <w:szCs w:val="20"/>
                <w:highlight w:val="green"/>
                <w:lang w:val="en-GB" w:eastAsia="en-US"/>
              </w:rPr>
              <w:t>greement&gt;:</w:t>
            </w:r>
          </w:p>
          <w:p>
            <w:pPr>
              <w:numPr>
                <w:ilvl w:val="0"/>
                <w:numId w:val="7"/>
              </w:numPr>
              <w:overflowPunct w:val="0"/>
              <w:autoSpaceDE w:val="0"/>
              <w:autoSpaceDN w:val="0"/>
              <w:adjustRightInd w:val="0"/>
              <w:spacing w:after="180"/>
              <w:ind w:left="420" w:hanging="420" w:firstLineChars="0"/>
              <w:textAlignment w:val="baseline"/>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 xml:space="preserve">Define the </w:t>
            </w:r>
            <w:bookmarkStart w:id="7" w:name="OLE_LINK115"/>
            <w:bookmarkStart w:id="8" w:name="OLE_LINK100"/>
            <w:r>
              <w:rPr>
                <w:rFonts w:ascii="Times New Roman" w:hAnsi="Times New Roman" w:eastAsia="宋体" w:cs="Times New Roman"/>
                <w:sz w:val="20"/>
                <w:szCs w:val="20"/>
                <w:lang w:val="en-GB" w:eastAsia="en-US" w:bidi="ar-SA"/>
              </w:rPr>
              <w:t xml:space="preserve">multiple </w:t>
            </w:r>
            <w:bookmarkEnd w:id="7"/>
            <w:bookmarkStart w:id="9" w:name="OLE_LINK117"/>
            <w:r>
              <w:rPr>
                <w:rFonts w:ascii="Times New Roman" w:hAnsi="Times New Roman" w:eastAsia="宋体" w:cs="Times New Roman"/>
                <w:sz w:val="20"/>
                <w:szCs w:val="20"/>
                <w:lang w:val="en-GB" w:eastAsia="en-US" w:bidi="ar-SA"/>
              </w:rPr>
              <w:t xml:space="preserve">thresholds </w:t>
            </w:r>
            <w:bookmarkEnd w:id="9"/>
            <w:r>
              <w:rPr>
                <w:rFonts w:ascii="Times New Roman" w:hAnsi="Times New Roman" w:eastAsia="宋体" w:cs="Times New Roman"/>
                <w:sz w:val="20"/>
                <w:szCs w:val="20"/>
                <w:lang w:val="en-GB" w:eastAsia="en-US" w:bidi="ar-SA"/>
              </w:rPr>
              <w:t>for lower MSD</w:t>
            </w:r>
            <w:bookmarkEnd w:id="8"/>
          </w:p>
          <w:p>
            <w:pPr>
              <w:widowControl w:val="0"/>
              <w:numPr>
                <w:ilvl w:val="1"/>
                <w:numId w:val="7"/>
              </w:numPr>
              <w:overflowPunct w:val="0"/>
              <w:autoSpaceDE w:val="0"/>
              <w:autoSpaceDN w:val="0"/>
              <w:adjustRightInd w:val="0"/>
              <w:spacing w:after="180"/>
              <w:ind w:left="840" w:hanging="420" w:firstLineChars="0"/>
              <w:textAlignment w:val="baseline"/>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 xml:space="preserve">FFS on whether </w:t>
            </w:r>
            <w:bookmarkStart w:id="10" w:name="OLE_LINK114"/>
            <w:bookmarkStart w:id="11" w:name="OLE_LINK116"/>
            <w:r>
              <w:rPr>
                <w:rFonts w:ascii="Times New Roman" w:hAnsi="Times New Roman" w:eastAsia="宋体" w:cs="Times New Roman"/>
                <w:sz w:val="20"/>
                <w:szCs w:val="20"/>
                <w:lang w:val="en-GB" w:eastAsia="en-US" w:bidi="ar-SA"/>
              </w:rPr>
              <w:t>identical thresholds</w:t>
            </w:r>
            <w:bookmarkEnd w:id="10"/>
            <w:r>
              <w:rPr>
                <w:rFonts w:ascii="Times New Roman" w:hAnsi="Times New Roman" w:eastAsia="宋体" w:cs="Times New Roman"/>
                <w:sz w:val="20"/>
                <w:szCs w:val="20"/>
                <w:lang w:val="en-GB" w:eastAsia="en-US" w:bidi="ar-SA"/>
              </w:rPr>
              <w:t xml:space="preserve"> can be applicable to all the MSD types and </w:t>
            </w:r>
            <w:bookmarkStart w:id="12" w:name="OLE_LINK102"/>
            <w:r>
              <w:rPr>
                <w:rFonts w:ascii="Times New Roman" w:hAnsi="Times New Roman" w:eastAsia="宋体" w:cs="Times New Roman"/>
                <w:sz w:val="20"/>
                <w:szCs w:val="20"/>
                <w:lang w:val="en-GB" w:eastAsia="en-US" w:bidi="ar-SA"/>
              </w:rPr>
              <w:t>aggressor power class</w:t>
            </w:r>
            <w:bookmarkEnd w:id="11"/>
            <w:bookmarkEnd w:id="12"/>
          </w:p>
          <w:p>
            <w:pPr>
              <w:widowControl w:val="0"/>
              <w:numPr>
                <w:ilvl w:val="1"/>
                <w:numId w:val="7"/>
              </w:numPr>
              <w:overflowPunct w:val="0"/>
              <w:autoSpaceDE w:val="0"/>
              <w:autoSpaceDN w:val="0"/>
              <w:adjustRightInd w:val="0"/>
              <w:spacing w:after="180"/>
              <w:ind w:left="840" w:hanging="420" w:firstLineChars="0"/>
              <w:textAlignment w:val="baseline"/>
              <w:rPr>
                <w:rFonts w:hint="eastAsia" w:cs="Times New Roman"/>
                <w:b w:val="0"/>
                <w:bCs/>
                <w:kern w:val="2"/>
                <w:sz w:val="20"/>
                <w:szCs w:val="20"/>
                <w:highlight w:val="none"/>
                <w:u w:val="none"/>
                <w:vertAlign w:val="baseline"/>
                <w:lang w:val="en-US" w:eastAsia="zh-CN" w:bidi="ar-SA"/>
              </w:rPr>
            </w:pPr>
            <w:r>
              <w:rPr>
                <w:rFonts w:ascii="Times New Roman" w:hAnsi="Times New Roman" w:eastAsia="宋体" w:cs="Times New Roman"/>
                <w:sz w:val="20"/>
                <w:szCs w:val="20"/>
                <w:lang w:val="en-GB" w:eastAsia="en-US" w:bidi="ar-SA"/>
              </w:rPr>
              <w:t>Identical thresholds can be applicable to all the band combinations</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kern w:val="2"/>
          <w:sz w:val="20"/>
          <w:szCs w:val="20"/>
          <w:highlight w:val="none"/>
          <w:u w:val="none"/>
          <w:lang w:val="en-US" w:eastAsia="zh-CN" w:bidi="ar-SA"/>
        </w:rPr>
        <w:t xml:space="preserve">It can be seen that </w:t>
      </w:r>
      <w:r>
        <w:rPr>
          <w:rFonts w:ascii="Times New Roman" w:hAnsi="Times New Roman" w:eastAsia="宋体" w:cs="Times New Roman"/>
          <w:sz w:val="20"/>
          <w:szCs w:val="20"/>
          <w:lang w:val="en-GB" w:eastAsia="en-US" w:bidi="ar-SA"/>
        </w:rPr>
        <w:t>absolute Lower MSD threshold(s)</w:t>
      </w:r>
      <w:r>
        <w:rPr>
          <w:rFonts w:hint="eastAsia" w:cs="Times New Roman"/>
          <w:sz w:val="20"/>
          <w:szCs w:val="20"/>
          <w:lang w:val="en-US" w:eastAsia="zh-CN" w:bidi="ar-SA"/>
        </w:rPr>
        <w:t xml:space="preserve"> was approved. Although we think how </w:t>
      </w:r>
      <w:r>
        <w:rPr>
          <w:rFonts w:hint="eastAsia"/>
          <w:bCs/>
          <w:kern w:val="0"/>
          <w:sz w:val="20"/>
          <w:szCs w:val="20"/>
          <w:highlight w:val="none"/>
          <w:lang w:val="en-US" w:eastAsia="zh-CN"/>
        </w:rPr>
        <w:t xml:space="preserve">much the MSD can be improved in practical should be based on the commercial UE measurement, there were no such </w:t>
      </w:r>
      <w:bookmarkStart w:id="13" w:name="OLE_LINK99"/>
      <w:r>
        <w:rPr>
          <w:rFonts w:hint="eastAsia"/>
          <w:bCs/>
          <w:kern w:val="0"/>
          <w:sz w:val="20"/>
          <w:szCs w:val="20"/>
          <w:highlight w:val="none"/>
          <w:lang w:val="en-US" w:eastAsia="zh-CN"/>
        </w:rPr>
        <w:t xml:space="preserve">measurements </w:t>
      </w:r>
      <w:bookmarkEnd w:id="13"/>
      <w:r>
        <w:rPr>
          <w:rFonts w:hint="eastAsia"/>
          <w:bCs/>
          <w:kern w:val="0"/>
          <w:sz w:val="20"/>
          <w:szCs w:val="20"/>
          <w:highlight w:val="none"/>
          <w:lang w:val="en-US" w:eastAsia="zh-CN"/>
        </w:rPr>
        <w:t xml:space="preserve">so far. With the past experience, measurements only happened to few of the combinations. In other words, </w:t>
      </w:r>
      <w:r>
        <w:rPr>
          <w:rFonts w:hint="eastAsia" w:cs="Times New Roman"/>
          <w:b w:val="0"/>
          <w:bCs w:val="0"/>
          <w:kern w:val="0"/>
          <w:sz w:val="20"/>
          <w:szCs w:val="20"/>
          <w:highlight w:val="none"/>
          <w:lang w:val="en-US" w:eastAsia="zh-CN"/>
        </w:rPr>
        <w:t>The MSD defined in the specification are largely depends on the calculation, especially for the larger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bidi="ar-SA"/>
        </w:rPr>
      </w:pPr>
      <w:r>
        <w:rPr>
          <w:rFonts w:hint="eastAsia" w:cs="Times New Roman"/>
          <w:b w:val="0"/>
          <w:bCs w:val="0"/>
          <w:kern w:val="0"/>
          <w:sz w:val="20"/>
          <w:szCs w:val="20"/>
          <w:highlight w:val="none"/>
          <w:lang w:val="en-US" w:eastAsia="zh-CN"/>
        </w:rPr>
        <w:t>It would be complexity for the signnaling if different thresholds are defined for each MSD types and aggressor power class. Due to the actual MSD would be reported by the</w:t>
      </w:r>
      <w:bookmarkStart w:id="14" w:name="OLE_LINK113"/>
      <w:r>
        <w:rPr>
          <w:rFonts w:hint="eastAsia" w:cs="Times New Roman"/>
          <w:b w:val="0"/>
          <w:bCs w:val="0"/>
          <w:kern w:val="0"/>
          <w:sz w:val="20"/>
          <w:szCs w:val="20"/>
          <w:highlight w:val="none"/>
          <w:lang w:val="en-US" w:eastAsia="zh-CN"/>
        </w:rPr>
        <w:t xml:space="preserve"> lower MSD signnaling</w:t>
      </w:r>
      <w:bookmarkEnd w:id="14"/>
      <w:r>
        <w:rPr>
          <w:rFonts w:hint="eastAsia" w:cs="Times New Roman"/>
          <w:b w:val="0"/>
          <w:bCs w:val="0"/>
          <w:kern w:val="0"/>
          <w:sz w:val="20"/>
          <w:szCs w:val="20"/>
          <w:highlight w:val="none"/>
          <w:lang w:val="en-US" w:eastAsia="zh-CN"/>
        </w:rPr>
        <w:t xml:space="preserve">, it is fine to define identical thresholds for all the MSD types, even for all aggressor power class. With the lower MSD signnaling reporting, UE can report different MSD values within the range of the </w:t>
      </w:r>
      <w:r>
        <w:rPr>
          <w:rFonts w:ascii="Times New Roman" w:hAnsi="Times New Roman" w:eastAsia="宋体" w:cs="Times New Roman"/>
          <w:sz w:val="20"/>
          <w:szCs w:val="20"/>
          <w:lang w:val="en-GB" w:eastAsia="en-US" w:bidi="ar-SA"/>
        </w:rPr>
        <w:t>multiple thresholds</w:t>
      </w:r>
      <w:r>
        <w:rPr>
          <w:rFonts w:hint="eastAsia" w:cs="Times New Roman"/>
          <w:sz w:val="20"/>
          <w:szCs w:val="20"/>
          <w:lang w:val="en-US" w:eastAsia="zh-CN" w:bidi="ar-SA"/>
        </w:rPr>
        <w:t>, relies on MSD types and/or power class.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val="0"/>
          <w:bCs w:val="0"/>
          <w:i/>
          <w:iCs/>
          <w:sz w:val="20"/>
          <w:szCs w:val="20"/>
          <w:lang w:val="en-US" w:eastAsia="zh-CN" w:bidi="ar-SA"/>
        </w:rPr>
      </w:pPr>
      <w:bookmarkStart w:id="15" w:name="OLE_LINK120"/>
      <w:r>
        <w:rPr>
          <w:rFonts w:hint="eastAsia" w:cs="Times New Roman"/>
          <w:b/>
          <w:bCs/>
          <w:i/>
          <w:iCs/>
          <w:sz w:val="20"/>
          <w:szCs w:val="20"/>
          <w:lang w:val="en-US" w:eastAsia="zh-CN" w:bidi="ar-SA"/>
        </w:rPr>
        <w:t xml:space="preserve">Proposal 1. </w:t>
      </w:r>
      <w:r>
        <w:rPr>
          <w:rFonts w:hint="eastAsia" w:cs="Times New Roman"/>
          <w:b w:val="0"/>
          <w:bCs w:val="0"/>
          <w:i/>
          <w:iCs/>
          <w:sz w:val="20"/>
          <w:szCs w:val="20"/>
          <w:lang w:val="en-US" w:eastAsia="zh-CN" w:bidi="ar-SA"/>
        </w:rPr>
        <w:t>I</w:t>
      </w:r>
      <w:r>
        <w:rPr>
          <w:rFonts w:ascii="Times New Roman" w:hAnsi="Times New Roman" w:eastAsia="宋体" w:cs="Times New Roman"/>
          <w:b w:val="0"/>
          <w:bCs w:val="0"/>
          <w:i/>
          <w:iCs/>
          <w:sz w:val="20"/>
          <w:szCs w:val="20"/>
          <w:lang w:val="en-GB" w:eastAsia="en-US" w:bidi="ar-SA"/>
        </w:rPr>
        <w:t>dentical thresholds can be applicable to all the MSD types and aggressor power class</w:t>
      </w:r>
      <w:r>
        <w:rPr>
          <w:rFonts w:hint="eastAsia" w:cs="Times New Roman"/>
          <w:b w:val="0"/>
          <w:bCs w:val="0"/>
          <w:i/>
          <w:iCs/>
          <w:sz w:val="20"/>
          <w:szCs w:val="20"/>
          <w:lang w:val="en-US" w:eastAsia="zh-CN" w:bidi="ar-SA"/>
        </w:rPr>
        <w:t>, and UE can report different MSD values within the range of the i</w:t>
      </w:r>
      <w:r>
        <w:rPr>
          <w:rFonts w:ascii="Times New Roman" w:hAnsi="Times New Roman" w:eastAsia="宋体" w:cs="Times New Roman"/>
          <w:b w:val="0"/>
          <w:bCs w:val="0"/>
          <w:i/>
          <w:iCs/>
          <w:sz w:val="20"/>
          <w:szCs w:val="20"/>
          <w:lang w:val="en-GB" w:eastAsia="en-US" w:bidi="ar-SA"/>
        </w:rPr>
        <w:t xml:space="preserve">dentical </w:t>
      </w:r>
      <w:r>
        <w:rPr>
          <w:rFonts w:hint="eastAsia" w:cs="Times New Roman"/>
          <w:b w:val="0"/>
          <w:bCs w:val="0"/>
          <w:i/>
          <w:iCs/>
          <w:sz w:val="20"/>
          <w:szCs w:val="20"/>
          <w:lang w:val="en-GB" w:eastAsia="en-US" w:bidi="ar-SA"/>
        </w:rPr>
        <w:t>multiple thresholds</w:t>
      </w:r>
      <w:r>
        <w:rPr>
          <w:rFonts w:hint="eastAsia" w:cs="Times New Roman"/>
          <w:b w:val="0"/>
          <w:bCs w:val="0"/>
          <w:i/>
          <w:iCs/>
          <w:sz w:val="20"/>
          <w:szCs w:val="20"/>
          <w:lang w:val="en-US" w:eastAsia="zh-CN" w:bidi="ar-SA"/>
        </w:rPr>
        <w:t>, relies on MSD types and/or power class.</w:t>
      </w:r>
    </w:p>
    <w:bookmarkEnd w:id="15"/>
    <w:p>
      <w:pPr>
        <w:bidi w:val="0"/>
        <w:rPr>
          <w:rFonts w:hint="eastAsia" w:eastAsia="等线"/>
          <w:sz w:val="20"/>
          <w:szCs w:val="20"/>
          <w:highlight w:val="none"/>
          <w:lang w:val="en-US" w:eastAsia="zh-CN"/>
        </w:rPr>
      </w:pPr>
      <w:r>
        <w:rPr>
          <w:rFonts w:hint="eastAsia" w:cs="Times New Roman"/>
          <w:b w:val="0"/>
          <w:bCs w:val="0"/>
          <w:kern w:val="0"/>
          <w:sz w:val="20"/>
          <w:szCs w:val="20"/>
          <w:highlight w:val="none"/>
          <w:lang w:val="en-US" w:eastAsia="zh-CN"/>
        </w:rPr>
        <w:t xml:space="preserve">Based on the proposal 1, the multiple </w:t>
      </w:r>
      <w:bookmarkStart w:id="16" w:name="OLE_LINK122"/>
      <w:r>
        <w:rPr>
          <w:rFonts w:ascii="Times New Roman" w:hAnsi="Times New Roman" w:eastAsia="宋体" w:cs="Times New Roman"/>
          <w:sz w:val="20"/>
          <w:szCs w:val="20"/>
          <w:lang w:val="en-GB" w:eastAsia="en-US" w:bidi="ar-SA"/>
        </w:rPr>
        <w:t xml:space="preserve">thresholds </w:t>
      </w:r>
      <w:bookmarkEnd w:id="16"/>
      <w:r>
        <w:rPr>
          <w:rFonts w:hint="eastAsia" w:cs="Times New Roman"/>
          <w:sz w:val="20"/>
          <w:szCs w:val="20"/>
          <w:lang w:val="en-US" w:eastAsia="zh-CN" w:bidi="ar-SA"/>
        </w:rPr>
        <w:t>should be design carefully since there are lots of MSD types, and the mechanism for each types are different, which means efforts by using some improved RF parameters such as</w:t>
      </w:r>
      <w:r>
        <w:rPr>
          <w:rFonts w:hint="eastAsia" w:eastAsia="等线"/>
          <w:sz w:val="20"/>
          <w:szCs w:val="20"/>
          <w:highlight w:val="none"/>
          <w:lang w:val="en-US" w:eastAsia="zh-CN"/>
        </w:rPr>
        <w:t xml:space="preserve"> PCB isolation and antenna isolation would be different. </w:t>
      </w:r>
    </w:p>
    <w:p>
      <w:pPr>
        <w:bidi w:val="0"/>
        <w:rPr>
          <w:rFonts w:hint="default" w:eastAsia="等线"/>
          <w:sz w:val="20"/>
          <w:szCs w:val="20"/>
          <w:highlight w:val="none"/>
          <w:lang w:val="en-US" w:eastAsia="zh-CN"/>
        </w:rPr>
      </w:pPr>
      <w:r>
        <w:rPr>
          <w:rFonts w:hint="eastAsia" w:eastAsia="等线"/>
          <w:sz w:val="20"/>
          <w:szCs w:val="20"/>
          <w:highlight w:val="none"/>
          <w:lang w:val="en-US" w:eastAsia="zh-CN"/>
        </w:rPr>
        <w:t xml:space="preserve">In the previous meetings, </w:t>
      </w:r>
      <w:r>
        <w:rPr>
          <w:rFonts w:hint="eastAsia"/>
          <w:bCs/>
          <w:kern w:val="0"/>
          <w:sz w:val="20"/>
          <w:szCs w:val="20"/>
          <w:highlight w:val="none"/>
          <w:lang w:val="en-US" w:eastAsia="zh-CN"/>
        </w:rPr>
        <w:t xml:space="preserve">there are some proposals on the </w:t>
      </w:r>
      <w:r>
        <w:rPr>
          <w:rFonts w:ascii="Times New Roman" w:hAnsi="Times New Roman" w:eastAsia="宋体" w:cs="Times New Roman"/>
          <w:sz w:val="20"/>
          <w:szCs w:val="20"/>
          <w:lang w:val="en-GB" w:eastAsia="en-US" w:bidi="ar-SA"/>
        </w:rPr>
        <w:t>multiple thresholds for lower MSD</w:t>
      </w:r>
      <w:r>
        <w:rPr>
          <w:rFonts w:hint="eastAsia" w:cs="Times New Roman"/>
          <w:sz w:val="20"/>
          <w:szCs w:val="20"/>
          <w:lang w:val="en-US" w:eastAsia="zh-CN" w:bidi="ar-SA"/>
        </w:rPr>
        <w:t xml:space="preserve">, such as </w:t>
      </w:r>
      <w:bookmarkStart w:id="17" w:name="OLE_LINK101"/>
      <w:bookmarkStart w:id="18" w:name="OLE_LINK108"/>
      <w:r>
        <w:rPr>
          <w:rFonts w:hint="eastAsia" w:cs="Times New Roman"/>
          <w:sz w:val="20"/>
          <w:szCs w:val="20"/>
          <w:lang w:val="en-US" w:eastAsia="zh-CN" w:bidi="ar-SA"/>
        </w:rPr>
        <w:t>[0, 5, 10, 15]</w:t>
      </w:r>
      <w:bookmarkEnd w:id="17"/>
      <w:r>
        <w:rPr>
          <w:rFonts w:hint="eastAsia" w:cs="Times New Roman"/>
          <w:sz w:val="20"/>
          <w:szCs w:val="20"/>
          <w:lang w:val="en-US" w:eastAsia="zh-CN" w:bidi="ar-SA"/>
        </w:rPr>
        <w:t>dB</w:t>
      </w:r>
      <w:bookmarkEnd w:id="18"/>
      <w:r>
        <w:rPr>
          <w:rFonts w:hint="eastAsia" w:cs="Times New Roman"/>
          <w:sz w:val="20"/>
          <w:szCs w:val="20"/>
          <w:lang w:val="en-US" w:eastAsia="zh-CN" w:bidi="ar-SA"/>
        </w:rPr>
        <w:t xml:space="preserve">. It seems such values are from the calculation experience for the example band combination. For the thresholds discussion, MSD types and </w:t>
      </w:r>
      <w:r>
        <w:rPr>
          <w:rFonts w:ascii="Times New Roman" w:hAnsi="Times New Roman" w:eastAsia="宋体" w:cs="Times New Roman"/>
          <w:sz w:val="20"/>
          <w:szCs w:val="20"/>
          <w:lang w:val="en-GB" w:eastAsia="en-US" w:bidi="ar-SA"/>
        </w:rPr>
        <w:t>aggressor power class</w:t>
      </w:r>
      <w:r>
        <w:rPr>
          <w:rFonts w:hint="eastAsia" w:cs="Times New Roman"/>
          <w:sz w:val="20"/>
          <w:szCs w:val="20"/>
          <w:lang w:val="en-US" w:eastAsia="zh-CN" w:bidi="ar-SA"/>
        </w:rPr>
        <w:t xml:space="preserve"> should be considered. </w:t>
      </w:r>
      <w:r>
        <w:rPr>
          <w:rFonts w:hint="eastAsia" w:eastAsia="等线"/>
          <w:sz w:val="20"/>
          <w:szCs w:val="20"/>
          <w:highlight w:val="none"/>
          <w:lang w:val="en-US" w:eastAsia="zh-CN"/>
        </w:rPr>
        <w:t xml:space="preserve">We take n3-n78 NR CA for example, as we analysis in [4], the IMD2/4 MSD values for PC2/3 using different </w:t>
      </w:r>
      <w:r>
        <w:rPr>
          <w:rFonts w:hint="eastAsia" w:cs="Times New Roman"/>
          <w:b w:val="0"/>
          <w:bCs w:val="0"/>
          <w:kern w:val="0"/>
          <w:sz w:val="20"/>
          <w:szCs w:val="20"/>
          <w:highlight w:val="none"/>
          <w:lang w:val="en-US" w:eastAsia="zh-CN"/>
        </w:rPr>
        <w:t>PCB isolation and antenna isolation value are summarized in Table 4, in which the values highlighted in yellow are close to the values defined in the spec, which means 65dB PCB iso. with 10dB antenna iso. are used for the requirements definition.</w:t>
      </w:r>
      <w:r>
        <w:rPr>
          <w:rFonts w:hint="eastAsia" w:eastAsia="等线"/>
          <w:sz w:val="20"/>
          <w:szCs w:val="2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Table 1. IMD2/4 MSD values with different antenna isolation, and different PCB isolation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 PC3</w:t>
      </w:r>
      <w:r>
        <w:rPr>
          <w:rFonts w:hint="eastAsia" w:cs="Times New Roman"/>
          <w:b w:val="0"/>
          <w:bCs w:val="0"/>
          <w:kern w:val="0"/>
          <w:sz w:val="20"/>
          <w:szCs w:val="20"/>
          <w:highlight w:val="none"/>
          <w:vertAlign w:val="baseline"/>
          <w:lang w:val="en-US" w:eastAsia="zh-CN"/>
        </w:rPr>
        <w:t>(without CF)</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82"/>
        <w:gridCol w:w="969"/>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iso.=10dB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=15dB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IMD2</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60dB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31.9</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10.4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27.1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7.0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22.2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65dB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yellow"/>
                <w:vertAlign w:val="baseline"/>
                <w:lang w:val="en-US" w:eastAsia="zh-CN"/>
              </w:rPr>
            </w:pPr>
            <w:r>
              <w:rPr>
                <w:rFonts w:hint="default" w:ascii="Times New Roman" w:hAnsi="Times New Roman" w:cs="Times New Roman"/>
                <w:b w:val="0"/>
                <w:bCs w:val="0"/>
                <w:kern w:val="0"/>
                <w:sz w:val="20"/>
                <w:szCs w:val="20"/>
                <w:highlight w:val="yellow"/>
                <w:vertAlign w:val="baseline"/>
                <w:lang w:val="en-US" w:eastAsia="zh-CN"/>
              </w:rPr>
              <w:t>27.4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yellow"/>
                <w:vertAlign w:val="baseline"/>
                <w:lang w:val="en-US" w:eastAsia="zh-CN"/>
              </w:rPr>
            </w:pPr>
            <w:r>
              <w:rPr>
                <w:rFonts w:hint="default" w:ascii="Times New Roman" w:hAnsi="Times New Roman" w:cs="Times New Roman"/>
                <w:b w:val="0"/>
                <w:bCs w:val="0"/>
                <w:kern w:val="0"/>
                <w:sz w:val="20"/>
                <w:szCs w:val="20"/>
                <w:highlight w:val="yellow"/>
                <w:vertAlign w:val="baseline"/>
                <w:lang w:val="en-US" w:eastAsia="zh-CN"/>
              </w:rPr>
              <w:t>7.9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22.6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17.8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23.8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6.5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18.9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21.5</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6.0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16.5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11.8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80dB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20.4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5.8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15.3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4.0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10.7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85dB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20.0</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14.8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10.3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b w:val="0"/>
                <w:bCs w:val="0"/>
                <w:color w:val="auto"/>
                <w:kern w:val="0"/>
                <w:sz w:val="20"/>
                <w:szCs w:val="20"/>
                <w:highlight w:val="none"/>
                <w:vertAlign w:val="baseline"/>
                <w:lang w:val="en-US" w:eastAsia="zh-CN" w:bidi="ar-SA"/>
              </w:rPr>
            </w:pPr>
            <w:r>
              <w:rPr>
                <w:rFonts w:hint="default" w:ascii="Times New Roman" w:hAnsi="Times New Roman" w:cs="Times New Roman"/>
                <w:b w:val="0"/>
                <w:bCs w:val="0"/>
                <w:color w:val="auto"/>
                <w:kern w:val="0"/>
                <w:sz w:val="20"/>
                <w:szCs w:val="20"/>
                <w:highlight w:val="none"/>
                <w:vertAlign w:val="baseline"/>
                <w:lang w:val="en-US" w:eastAsia="zh-CN"/>
              </w:rPr>
              <w:t>PCB iso. = 90dB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14.7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10.1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3.1</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(b). PC2 </w:t>
      </w:r>
      <w:r>
        <w:rPr>
          <w:rFonts w:hint="eastAsia" w:cs="Times New Roman"/>
          <w:b w:val="0"/>
          <w:bCs w:val="0"/>
          <w:color w:val="auto"/>
          <w:kern w:val="0"/>
          <w:sz w:val="20"/>
          <w:szCs w:val="20"/>
          <w:highlight w:val="none"/>
          <w:vertAlign w:val="baseline"/>
          <w:lang w:val="en-US" w:eastAsia="zh-CN"/>
        </w:rPr>
        <w:t xml:space="preserve">(without CF)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82"/>
        <w:gridCol w:w="969"/>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Antenna iso.=10dB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Antenna iso. =15dB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Antenna iso. =20dB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IMD2</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color w:val="auto"/>
                <w:kern w:val="0"/>
                <w:sz w:val="20"/>
                <w:szCs w:val="20"/>
                <w:highlight w:val="none"/>
                <w:vertAlign w:val="baseline"/>
                <w:lang w:val="en-US" w:eastAsia="zh-CN" w:bidi="ar-SA"/>
              </w:rPr>
            </w:pPr>
            <w:r>
              <w:rPr>
                <w:rFonts w:hint="default" w:ascii="Times New Roman" w:hAnsi="Times New Roman" w:cs="Times New Roman"/>
                <w:b w:val="0"/>
                <w:bCs w:val="0"/>
                <w:color w:val="auto"/>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color w:val="auto"/>
                <w:kern w:val="0"/>
                <w:sz w:val="20"/>
                <w:szCs w:val="20"/>
                <w:highlight w:val="none"/>
                <w:vertAlign w:val="baseline"/>
                <w:lang w:val="en-US" w:eastAsia="zh-CN" w:bidi="ar-SA"/>
              </w:rPr>
            </w:pPr>
            <w:r>
              <w:rPr>
                <w:rFonts w:hint="default" w:ascii="Times New Roman" w:hAnsi="Times New Roman" w:cs="Times New Roman"/>
                <w:b w:val="0"/>
                <w:bCs w:val="0"/>
                <w:color w:val="auto"/>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color w:val="auto"/>
                <w:kern w:val="0"/>
                <w:sz w:val="20"/>
                <w:szCs w:val="20"/>
                <w:highlight w:val="none"/>
                <w:vertAlign w:val="baseline"/>
                <w:lang w:val="en-US" w:eastAsia="zh-CN" w:bidi="ar-SA"/>
              </w:rPr>
            </w:pPr>
            <w:r>
              <w:rPr>
                <w:rFonts w:hint="default" w:ascii="Times New Roman" w:hAnsi="Times New Roman" w:cs="Times New Roman"/>
                <w:b w:val="0"/>
                <w:bCs w:val="0"/>
                <w:color w:val="auto"/>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color w:val="auto"/>
                <w:kern w:val="0"/>
                <w:sz w:val="20"/>
                <w:szCs w:val="20"/>
                <w:highlight w:val="none"/>
                <w:vertAlign w:val="baseline"/>
                <w:lang w:val="en-US" w:eastAsia="zh-CN" w:bidi="ar-SA"/>
              </w:rPr>
            </w:pPr>
            <w:r>
              <w:rPr>
                <w:rFonts w:hint="default" w:ascii="Times New Roman" w:hAnsi="Times New Roman" w:cs="Times New Roman"/>
                <w:b w:val="0"/>
                <w:bCs w:val="0"/>
                <w:color w:val="auto"/>
                <w:kern w:val="0"/>
                <w:sz w:val="20"/>
                <w:szCs w:val="20"/>
                <w:highlight w:val="none"/>
                <w:vertAlign w:val="baseline"/>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60dB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3</w:t>
            </w:r>
            <w:r>
              <w:rPr>
                <w:rFonts w:hint="eastAsia" w:cs="Times New Roman"/>
                <w:b w:val="0"/>
                <w:bCs w:val="0"/>
                <w:color w:val="auto"/>
                <w:kern w:val="0"/>
                <w:sz w:val="20"/>
                <w:szCs w:val="20"/>
                <w:highlight w:val="none"/>
                <w:vertAlign w:val="baseline"/>
                <w:lang w:val="en-US" w:eastAsia="zh-CN"/>
              </w:rPr>
              <w:t>7</w:t>
            </w:r>
            <w:r>
              <w:rPr>
                <w:rFonts w:hint="default" w:ascii="Times New Roman" w:hAnsi="Times New Roman" w:cs="Times New Roman"/>
                <w:b w:val="0"/>
                <w:bCs w:val="0"/>
                <w:color w:val="auto"/>
                <w:kern w:val="0"/>
                <w:sz w:val="20"/>
                <w:szCs w:val="20"/>
                <w:highlight w:val="none"/>
                <w:vertAlign w:val="baseline"/>
                <w:lang w:val="en-US" w:eastAsia="zh-CN"/>
              </w:rPr>
              <w:t>.9</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21.8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33.1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17.2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28.2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65dB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yellow"/>
                <w:vertAlign w:val="baseline"/>
                <w:lang w:val="en-US" w:eastAsia="zh-CN"/>
              </w:rPr>
            </w:pPr>
            <w:r>
              <w:rPr>
                <w:rFonts w:hint="eastAsia" w:cs="Times New Roman"/>
                <w:b w:val="0"/>
                <w:bCs w:val="0"/>
                <w:color w:val="auto"/>
                <w:kern w:val="0"/>
                <w:sz w:val="20"/>
                <w:szCs w:val="20"/>
                <w:highlight w:val="yellow"/>
                <w:vertAlign w:val="baseline"/>
                <w:lang w:val="en-US" w:eastAsia="zh-CN"/>
              </w:rPr>
              <w:t>33.4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yellow"/>
                <w:vertAlign w:val="baseline"/>
                <w:lang w:val="en-US" w:eastAsia="zh-CN"/>
              </w:rPr>
            </w:pPr>
            <w:r>
              <w:rPr>
                <w:rFonts w:hint="eastAsia" w:cs="Times New Roman"/>
                <w:b w:val="0"/>
                <w:bCs w:val="0"/>
                <w:color w:val="auto"/>
                <w:kern w:val="0"/>
                <w:sz w:val="20"/>
                <w:szCs w:val="20"/>
                <w:highlight w:val="yellow"/>
                <w:vertAlign w:val="baseline"/>
                <w:lang w:val="en-US" w:eastAsia="zh-CN"/>
              </w:rPr>
              <w:t>18.6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28.6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23.7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70dB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16.8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24.8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12.4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w:t>
            </w:r>
            <w:r>
              <w:rPr>
                <w:rFonts w:hint="eastAsia" w:cs="Times New Roman"/>
                <w:b w:val="0"/>
                <w:bCs w:val="0"/>
                <w:color w:val="auto"/>
                <w:kern w:val="0"/>
                <w:sz w:val="20"/>
                <w:szCs w:val="20"/>
                <w:highlight w:val="none"/>
                <w:vertAlign w:val="baseline"/>
                <w:lang w:val="en-US" w:eastAsia="zh-CN"/>
              </w:rPr>
              <w:t>9.9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PCB iso. = 75dB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27.5</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16.0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22.3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11.7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17.4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color w:val="auto"/>
                <w:kern w:val="0"/>
                <w:sz w:val="20"/>
                <w:szCs w:val="20"/>
                <w:highlight w:val="none"/>
                <w:vertAlign w:val="baseline"/>
                <w:lang w:val="en-US" w:eastAsia="zh-CN"/>
              </w:rPr>
            </w:pPr>
            <w:bookmarkStart w:id="19" w:name="OLE_LINK107"/>
            <w:r>
              <w:rPr>
                <w:rFonts w:hint="default" w:ascii="Times New Roman" w:hAnsi="Times New Roman" w:cs="Times New Roman"/>
                <w:b w:val="0"/>
                <w:bCs w:val="0"/>
                <w:color w:val="auto"/>
                <w:kern w:val="0"/>
                <w:sz w:val="20"/>
                <w:szCs w:val="20"/>
                <w:highlight w:val="none"/>
                <w:vertAlign w:val="baseline"/>
                <w:lang w:val="en-US" w:eastAsia="zh-CN"/>
              </w:rPr>
              <w:t>PCB iso. = 80dB</w:t>
            </w:r>
            <w:bookmarkEnd w:id="19"/>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26.4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21.1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11.4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default" w:ascii="Times New Roman" w:hAnsi="Times New Roman" w:cs="Times New Roman"/>
                <w:b w:val="0"/>
                <w:bCs w:val="0"/>
                <w:color w:val="auto"/>
                <w:kern w:val="0"/>
                <w:sz w:val="20"/>
                <w:szCs w:val="20"/>
                <w:highlight w:val="none"/>
                <w:vertAlign w:val="baseline"/>
                <w:lang w:val="en-US" w:eastAsia="zh-CN"/>
              </w:rPr>
              <w:t>1</w:t>
            </w:r>
            <w:r>
              <w:rPr>
                <w:rFonts w:hint="eastAsia" w:cs="Times New Roman"/>
                <w:b w:val="0"/>
                <w:bCs w:val="0"/>
                <w:color w:val="auto"/>
                <w:kern w:val="0"/>
                <w:sz w:val="20"/>
                <w:szCs w:val="20"/>
                <w:highlight w:val="none"/>
                <w:vertAlign w:val="baseline"/>
                <w:lang w:val="en-US" w:eastAsia="zh-CN"/>
              </w:rPr>
              <w:t>6.1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color w:val="auto"/>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85dB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w:t>
            </w:r>
            <w:r>
              <w:rPr>
                <w:rFonts w:hint="eastAsia" w:cs="Times New Roman"/>
                <w:b w:val="0"/>
                <w:bCs w:val="0"/>
                <w:kern w:val="0"/>
                <w:sz w:val="20"/>
                <w:szCs w:val="20"/>
                <w:highlight w:val="none"/>
                <w:vertAlign w:val="baseline"/>
                <w:lang w:val="en-US" w:eastAsia="zh-CN"/>
              </w:rPr>
              <w:t>5.8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5.6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PCB iso. = 90dB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5.5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7.6</w:t>
            </w:r>
          </w:p>
        </w:tc>
      </w:tr>
    </w:tbl>
    <w:p>
      <w:pPr>
        <w:bidi w:val="0"/>
        <w:rPr>
          <w:rFonts w:hint="eastAsia" w:cs="Times New Roman"/>
          <w:sz w:val="20"/>
          <w:szCs w:val="20"/>
          <w:lang w:val="en-US" w:eastAsia="zh-CN" w:bidi="ar-SA"/>
        </w:rPr>
      </w:pPr>
      <w:r>
        <w:rPr>
          <w:rFonts w:hint="eastAsia" w:eastAsia="等线"/>
          <w:sz w:val="20"/>
          <w:szCs w:val="20"/>
          <w:highlight w:val="none"/>
          <w:lang w:val="en-US" w:eastAsia="zh-CN"/>
        </w:rPr>
        <w:t>It can be seen that there are lots of the values are in between the values of</w:t>
      </w:r>
      <w:bookmarkStart w:id="20" w:name="OLE_LINK119"/>
      <w:r>
        <w:rPr>
          <w:rFonts w:hint="eastAsia" w:eastAsia="等线"/>
          <w:sz w:val="20"/>
          <w:szCs w:val="20"/>
          <w:highlight w:val="none"/>
          <w:lang w:val="en-US" w:eastAsia="zh-CN"/>
        </w:rPr>
        <w:t xml:space="preserve"> </w:t>
      </w:r>
      <w:r>
        <w:rPr>
          <w:rFonts w:hint="eastAsia" w:cs="Times New Roman"/>
          <w:sz w:val="20"/>
          <w:szCs w:val="20"/>
          <w:lang w:val="en-US" w:eastAsia="zh-CN" w:bidi="ar-SA"/>
        </w:rPr>
        <w:t>[0, 5, 10, 15]</w:t>
      </w:r>
      <w:bookmarkEnd w:id="20"/>
      <w:r>
        <w:rPr>
          <w:rFonts w:hint="eastAsia" w:cs="Times New Roman"/>
          <w:sz w:val="20"/>
          <w:szCs w:val="20"/>
          <w:lang w:val="en-US" w:eastAsia="zh-CN" w:bidi="ar-SA"/>
        </w:rPr>
        <w:t xml:space="preserve">dB. There are lots of similar cases for all the band combination. So we think 5dB step size is a bit large and rough, and </w:t>
      </w:r>
      <w:bookmarkStart w:id="21" w:name="OLE_LINK112"/>
      <w:r>
        <w:rPr>
          <w:rFonts w:hint="eastAsia" w:cs="Times New Roman"/>
          <w:sz w:val="20"/>
          <w:szCs w:val="20"/>
          <w:lang w:val="en-US" w:eastAsia="zh-CN" w:bidi="ar-SA"/>
        </w:rPr>
        <w:t>small granularity are needed,</w:t>
      </w:r>
      <w:bookmarkEnd w:id="21"/>
      <w:r>
        <w:rPr>
          <w:rFonts w:hint="eastAsia" w:cs="Times New Roman"/>
          <w:sz w:val="20"/>
          <w:szCs w:val="20"/>
          <w:lang w:val="en-US" w:eastAsia="zh-CN" w:bidi="ar-SA"/>
        </w:rPr>
        <w:t xml:space="preserve"> also considering more flexibility for all the MSD types. </w:t>
      </w:r>
    </w:p>
    <w:p>
      <w:pPr>
        <w:bidi w:val="0"/>
        <w:rPr>
          <w:rFonts w:hint="default" w:cs="Times New Roman"/>
          <w:sz w:val="20"/>
          <w:szCs w:val="20"/>
          <w:lang w:val="en-US" w:eastAsia="zh-CN" w:bidi="ar-SA"/>
        </w:rPr>
      </w:pPr>
      <w:r>
        <w:rPr>
          <w:rFonts w:hint="eastAsia" w:cs="Times New Roman"/>
          <w:sz w:val="20"/>
          <w:szCs w:val="20"/>
          <w:lang w:val="en-US" w:eastAsia="zh-CN" w:bidi="ar-SA"/>
        </w:rPr>
        <w:t xml:space="preserve">Meanwhile, there are lots of completed and ongoing HPUE band combination, due to the higher power for each transmitter, the MSD values for some combinations are sometime </w:t>
      </w:r>
      <w:bookmarkStart w:id="22" w:name="OLE_LINK118"/>
      <w:r>
        <w:rPr>
          <w:rFonts w:hint="eastAsia" w:cs="Times New Roman"/>
          <w:sz w:val="20"/>
          <w:szCs w:val="20"/>
          <w:lang w:val="en-US" w:eastAsia="zh-CN" w:bidi="ar-SA"/>
        </w:rPr>
        <w:t xml:space="preserve">dramatically </w:t>
      </w:r>
      <w:bookmarkEnd w:id="22"/>
      <w:r>
        <w:rPr>
          <w:rFonts w:hint="eastAsia" w:cs="Times New Roman"/>
          <w:sz w:val="20"/>
          <w:szCs w:val="20"/>
          <w:lang w:val="en-US" w:eastAsia="zh-CN" w:bidi="ar-SA"/>
        </w:rPr>
        <w:t xml:space="preserve">larger than the PC3 combination. In addition, there exists some difficult band combination such as LB-LB/LB-LB-LB combination, the MSD would be still high (&gt;15dB) after improved RF parameters are adopted. Therefore, we think 15dB upper limit is a bit low. </w:t>
      </w:r>
    </w:p>
    <w:p>
      <w:pPr>
        <w:bidi w:val="0"/>
        <w:rPr>
          <w:rFonts w:hint="default" w:cs="Times New Roman"/>
          <w:sz w:val="20"/>
          <w:szCs w:val="20"/>
          <w:lang w:val="en-US" w:eastAsia="zh-CN" w:bidi="ar-SA"/>
        </w:rPr>
      </w:pPr>
      <w:r>
        <w:rPr>
          <w:rFonts w:hint="eastAsia" w:cs="Times New Roman"/>
          <w:sz w:val="20"/>
          <w:szCs w:val="20"/>
          <w:lang w:val="en-US" w:eastAsia="zh-CN" w:bidi="ar-SA"/>
        </w:rPr>
        <w:t xml:space="preserve">Therefore, we think </w:t>
      </w:r>
      <w:bookmarkStart w:id="23" w:name="OLE_LINK121"/>
      <w:r>
        <w:rPr>
          <w:rFonts w:hint="eastAsia" w:cs="Times New Roman"/>
          <w:sz w:val="20"/>
          <w:szCs w:val="20"/>
          <w:lang w:val="en-US" w:eastAsia="zh-CN" w:bidi="ar-SA"/>
        </w:rPr>
        <w:t>small granularity and more than 15dBm upper limit thresholds should be considered, such as [0, 2.5, 5, 7.5, 10, 12.5, 15, 17.5, 20].</w:t>
      </w:r>
    </w:p>
    <w:bookmarkEnd w:id="23"/>
    <w:p>
      <w:pPr>
        <w:bidi w:val="0"/>
        <w:rPr>
          <w:rFonts w:hint="default" w:cs="Times New Roman"/>
          <w:sz w:val="20"/>
          <w:szCs w:val="20"/>
          <w:lang w:val="en-US" w:eastAsia="zh-CN" w:bidi="ar-SA"/>
        </w:rPr>
      </w:pPr>
      <w:bookmarkStart w:id="24" w:name="OLE_LINK8"/>
      <w:r>
        <w:rPr>
          <w:rFonts w:hint="eastAsia" w:cs="Times New Roman"/>
          <w:b/>
          <w:bCs/>
          <w:i/>
          <w:iCs/>
          <w:sz w:val="20"/>
          <w:szCs w:val="20"/>
          <w:lang w:val="en-US" w:eastAsia="zh-CN" w:bidi="ar-SA"/>
        </w:rPr>
        <w:t xml:space="preserve">Proposal 2. </w:t>
      </w:r>
      <w:r>
        <w:rPr>
          <w:rFonts w:hint="eastAsia" w:cs="Times New Roman"/>
          <w:i/>
          <w:iCs/>
          <w:sz w:val="20"/>
          <w:szCs w:val="20"/>
          <w:lang w:val="en-US" w:eastAsia="zh-CN" w:bidi="ar-SA"/>
        </w:rPr>
        <w:t xml:space="preserve">Small granularity and more higher upper limit thresholds should be considered for multiple </w:t>
      </w:r>
      <w:r>
        <w:rPr>
          <w:rFonts w:ascii="Times New Roman" w:hAnsi="Times New Roman" w:eastAsia="宋体" w:cs="Times New Roman"/>
          <w:i/>
          <w:iCs/>
          <w:sz w:val="20"/>
          <w:szCs w:val="20"/>
          <w:lang w:val="en-GB" w:eastAsia="en-US" w:bidi="ar-SA"/>
        </w:rPr>
        <w:t>thresholds</w:t>
      </w:r>
      <w:r>
        <w:rPr>
          <w:rFonts w:hint="eastAsia" w:cs="Times New Roman"/>
          <w:i/>
          <w:iCs/>
          <w:sz w:val="20"/>
          <w:szCs w:val="20"/>
          <w:lang w:val="en-US" w:eastAsia="zh-CN" w:bidi="ar-SA"/>
        </w:rPr>
        <w:t>, such as [0, 2.5, 5, 7.5, 10, 12.5, 15, 17.5, 20]dB.</w:t>
      </w:r>
    </w:p>
    <w:bookmarkEnd w:id="24"/>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kern w:val="2"/>
          <w:sz w:val="20"/>
          <w:szCs w:val="20"/>
          <w:highlight w:val="none"/>
          <w:u w:val="single"/>
          <w:lang w:val="en-US" w:eastAsia="zh-CN" w:bidi="ar-SA"/>
        </w:rPr>
      </w:pPr>
      <w:bookmarkStart w:id="25" w:name="OLE_LINK136"/>
      <w:r>
        <w:rPr>
          <w:rFonts w:hint="eastAsia" w:cs="Times New Roman"/>
          <w:b/>
          <w:kern w:val="2"/>
          <w:sz w:val="20"/>
          <w:szCs w:val="20"/>
          <w:highlight w:val="none"/>
          <w:u w:val="single"/>
          <w:lang w:val="en-US" w:eastAsia="zh-CN" w:bidi="ar-SA"/>
        </w:rPr>
        <w:t xml:space="preserve">2.2 </w:t>
      </w:r>
      <w:r>
        <w:rPr>
          <w:rFonts w:hint="default" w:cs="Times New Roman"/>
          <w:b/>
          <w:kern w:val="2"/>
          <w:sz w:val="20"/>
          <w:szCs w:val="20"/>
          <w:highlight w:val="none"/>
          <w:u w:val="single"/>
          <w:lang w:val="en-US" w:eastAsia="ko-KR" w:bidi="ar-SA"/>
        </w:rPr>
        <w:t>Lower MSD capability for IMD</w:t>
      </w:r>
    </w:p>
    <w:bookmarkEnd w:id="25"/>
    <w:p>
      <w:pPr>
        <w:bidi w:val="0"/>
        <w:rPr>
          <w:rFonts w:hint="default" w:ascii="Times New Roman" w:hAnsi="Times New Roman" w:eastAsia="宋体" w:cs="Times New Roman"/>
          <w:i/>
          <w:iCs/>
          <w:sz w:val="20"/>
          <w:szCs w:val="20"/>
          <w:lang w:val="en-US" w:eastAsia="zh-CN" w:bidi="ar-SA"/>
        </w:rPr>
      </w:pPr>
      <w:r>
        <w:rPr>
          <w:rFonts w:hint="default" w:ascii="Times New Roman" w:hAnsi="Times New Roman" w:cs="Times New Roman"/>
          <w:sz w:val="20"/>
          <w:szCs w:val="20"/>
          <w:lang w:val="en-US" w:eastAsia="zh-CN"/>
        </w:rPr>
        <w:t xml:space="preserve">It was agreed that </w:t>
      </w:r>
      <w:r>
        <w:rPr>
          <w:rFonts w:hint="default" w:ascii="Times New Roman" w:hAnsi="Times New Roman" w:cs="Times New Roman"/>
          <w:sz w:val="20"/>
          <w:szCs w:val="20"/>
          <w:lang w:val="en-GB"/>
        </w:rPr>
        <w:t>per victim band per MSD type per band combination as the starting point for granularity of the optional Lower MSD UE capability</w:t>
      </w:r>
      <w:r>
        <w:rPr>
          <w:rFonts w:hint="default" w:ascii="Times New Roman" w:hAnsi="Times New Roman" w:cs="Times New Roman"/>
          <w:sz w:val="20"/>
          <w:szCs w:val="20"/>
          <w:lang w:val="en-US" w:eastAsia="zh-CN"/>
        </w:rPr>
        <w:t xml:space="preserve">. For IMD, the same victim band may suffer different orders IMD. In this case, how to treat the </w:t>
      </w:r>
      <w:r>
        <w:rPr>
          <w:rFonts w:hint="default" w:ascii="Times New Roman" w:hAnsi="Times New Roman" w:cs="Times New Roman"/>
          <w:sz w:val="20"/>
          <w:szCs w:val="20"/>
          <w:lang w:val="en-US" w:eastAsia="ko-KR"/>
        </w:rPr>
        <w:t>Lower MSD capability</w:t>
      </w:r>
      <w:r>
        <w:rPr>
          <w:rFonts w:hint="default" w:ascii="Times New Roman" w:hAnsi="Times New Roman" w:cs="Times New Roman"/>
          <w:sz w:val="20"/>
          <w:szCs w:val="20"/>
          <w:lang w:val="en-US" w:eastAsia="zh-CN"/>
        </w:rPr>
        <w:t xml:space="preserve"> are under discussed.</w:t>
      </w:r>
    </w:p>
    <w:p>
      <w:pPr>
        <w:bidi w:val="0"/>
        <w:rPr>
          <w:rFonts w:hint="default" w:ascii="Times New Roman" w:hAnsi="Times New Roman" w:eastAsia="宋体" w:cs="Times New Roman"/>
          <w:sz w:val="20"/>
          <w:szCs w:val="20"/>
          <w:lang w:val="en-US" w:eastAsia="zh-CN" w:bidi="ar-SA"/>
        </w:rPr>
      </w:pPr>
      <w:r>
        <w:rPr>
          <w:rFonts w:hint="default" w:ascii="Times New Roman" w:hAnsi="Times New Roman" w:cs="Times New Roman"/>
          <w:sz w:val="20"/>
          <w:szCs w:val="20"/>
          <w:lang w:val="en-US" w:eastAsia="zh-CN" w:bidi="ar-SA"/>
        </w:rPr>
        <w:t xml:space="preserve">There were some options for the lower </w:t>
      </w:r>
      <w:r>
        <w:rPr>
          <w:rFonts w:hint="default" w:ascii="Times New Roman" w:hAnsi="Times New Roman" w:cs="Times New Roman"/>
          <w:sz w:val="20"/>
          <w:szCs w:val="20"/>
          <w:lang w:val="en-US" w:eastAsia="ko-KR" w:bidi="ar-SA"/>
        </w:rPr>
        <w:t>MSD capability for IMD with different orders</w:t>
      </w:r>
      <w:r>
        <w:rPr>
          <w:rFonts w:hint="default" w:ascii="Times New Roman" w:hAnsi="Times New Roman" w:cs="Times New Roman"/>
          <w:sz w:val="20"/>
          <w:szCs w:val="20"/>
          <w:lang w:val="en-US" w:eastAsia="zh-CN" w:bidi="ar-SA"/>
        </w:rPr>
        <w:t>,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spacing w:before="0" w:after="120"/>
              <w:ind w:left="864" w:hanging="864"/>
              <w:textAlignment w:val="baseline"/>
              <w:rPr>
                <w:rFonts w:hint="default" w:ascii="Times New Roman" w:hAnsi="Times New Roman" w:cs="Times New Roman"/>
                <w:b/>
                <w:i/>
                <w:sz w:val="20"/>
                <w:szCs w:val="20"/>
                <w:u w:val="single"/>
                <w:lang w:eastAsia="ko-KR"/>
              </w:rPr>
            </w:pPr>
            <w:r>
              <w:rPr>
                <w:rFonts w:hint="default" w:ascii="Times New Roman" w:hAnsi="Times New Roman" w:cs="Times New Roman"/>
                <w:b/>
                <w:i/>
                <w:sz w:val="20"/>
                <w:szCs w:val="20"/>
                <w:u w:val="single"/>
                <w:lang w:eastAsia="ko-KR"/>
              </w:rPr>
              <w:t xml:space="preserve">Issue 3-2-4: </w:t>
            </w:r>
            <w:bookmarkStart w:id="26" w:name="OLE_LINK123"/>
            <w:bookmarkStart w:id="27" w:name="OLE_LINK124"/>
            <w:bookmarkStart w:id="28" w:name="OLE_LINK138"/>
            <w:r>
              <w:rPr>
                <w:rFonts w:hint="default" w:ascii="Times New Roman" w:hAnsi="Times New Roman" w:cs="Times New Roman"/>
                <w:b/>
                <w:i/>
                <w:sz w:val="20"/>
                <w:szCs w:val="20"/>
                <w:u w:val="single"/>
                <w:lang w:eastAsia="ko-KR"/>
              </w:rPr>
              <w:t xml:space="preserve">Lower </w:t>
            </w:r>
            <w:bookmarkStart w:id="29" w:name="OLE_LINK3"/>
            <w:r>
              <w:rPr>
                <w:rFonts w:hint="default" w:ascii="Times New Roman" w:hAnsi="Times New Roman" w:cs="Times New Roman"/>
                <w:b/>
                <w:i/>
                <w:sz w:val="20"/>
                <w:szCs w:val="20"/>
                <w:u w:val="single"/>
                <w:lang w:eastAsia="ko-KR"/>
              </w:rPr>
              <w:t>MSD</w:t>
            </w:r>
            <w:bookmarkStart w:id="30" w:name="OLE_LINK134"/>
            <w:r>
              <w:rPr>
                <w:rFonts w:hint="default" w:ascii="Times New Roman" w:hAnsi="Times New Roman" w:cs="Times New Roman"/>
                <w:b/>
                <w:i/>
                <w:sz w:val="20"/>
                <w:szCs w:val="20"/>
                <w:u w:val="single"/>
                <w:lang w:eastAsia="ko-KR"/>
              </w:rPr>
              <w:t xml:space="preserve"> capability</w:t>
            </w:r>
            <w:bookmarkEnd w:id="29"/>
            <w:r>
              <w:rPr>
                <w:rFonts w:hint="default" w:ascii="Times New Roman" w:hAnsi="Times New Roman" w:cs="Times New Roman"/>
                <w:b/>
                <w:i/>
                <w:sz w:val="20"/>
                <w:szCs w:val="20"/>
                <w:u w:val="single"/>
                <w:lang w:eastAsia="ko-KR"/>
              </w:rPr>
              <w:t xml:space="preserve"> for IMD</w:t>
            </w:r>
            <w:bookmarkEnd w:id="26"/>
            <w:r>
              <w:rPr>
                <w:rFonts w:hint="default" w:ascii="Times New Roman" w:hAnsi="Times New Roman" w:cs="Times New Roman"/>
                <w:b/>
                <w:i/>
                <w:sz w:val="20"/>
                <w:szCs w:val="20"/>
                <w:u w:val="single"/>
                <w:lang w:eastAsia="ko-KR"/>
              </w:rPr>
              <w:t xml:space="preserve"> with different orders</w:t>
            </w:r>
            <w:bookmarkEnd w:id="27"/>
            <w:bookmarkEnd w:id="30"/>
            <w:r>
              <w:rPr>
                <w:rFonts w:hint="default" w:ascii="Times New Roman" w:hAnsi="Times New Roman" w:cs="Times New Roman"/>
                <w:b/>
                <w:i/>
                <w:sz w:val="20"/>
                <w:szCs w:val="20"/>
                <w:u w:val="single"/>
                <w:lang w:eastAsia="ko-KR"/>
              </w:rPr>
              <w:t xml:space="preserve"> </w:t>
            </w:r>
            <w:bookmarkEnd w:id="28"/>
          </w:p>
          <w:p>
            <w:pPr>
              <w:overflowPunct w:val="0"/>
              <w:autoSpaceDE w:val="0"/>
              <w:autoSpaceDN w:val="0"/>
              <w:adjustRightInd w:val="0"/>
              <w:spacing w:after="120"/>
              <w:textAlignment w:val="baseline"/>
              <w:rPr>
                <w:rFonts w:hint="default" w:ascii="Times New Roman" w:hAnsi="Times New Roman" w:cs="Times New Roman"/>
                <w:b/>
                <w:i/>
                <w:sz w:val="20"/>
                <w:szCs w:val="20"/>
              </w:rPr>
            </w:pPr>
            <w:r>
              <w:rPr>
                <w:rFonts w:hint="default" w:ascii="Times New Roman" w:hAnsi="Times New Roman" w:cs="Times New Roman"/>
                <w:b/>
                <w:i/>
                <w:sz w:val="20"/>
                <w:szCs w:val="20"/>
              </w:rPr>
              <w:t xml:space="preserve">Option 1: </w:t>
            </w:r>
          </w:p>
          <w:p>
            <w:pPr>
              <w:pStyle w:val="12"/>
              <w:widowControl w:val="0"/>
              <w:numPr>
                <w:ilvl w:val="0"/>
                <w:numId w:val="8"/>
              </w:numPr>
              <w:overflowPunct w:val="0"/>
              <w:autoSpaceDE w:val="0"/>
              <w:autoSpaceDN w:val="0"/>
              <w:adjustRightInd w:val="0"/>
              <w:spacing w:after="120"/>
              <w:jc w:val="both"/>
              <w:textAlignment w:val="baseline"/>
              <w:rPr>
                <w:rFonts w:hint="default" w:ascii="Times New Roman" w:hAnsi="Times New Roman" w:cs="Times New Roman"/>
                <w:b/>
                <w:i/>
                <w:sz w:val="20"/>
                <w:szCs w:val="20"/>
              </w:rPr>
            </w:pPr>
            <w:bookmarkStart w:id="31" w:name="OLE_LINK125"/>
            <w:r>
              <w:rPr>
                <w:rFonts w:hint="default" w:ascii="Times New Roman" w:hAnsi="Times New Roman" w:cs="Times New Roman"/>
                <w:b/>
                <w:i/>
                <w:sz w:val="20"/>
                <w:szCs w:val="20"/>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pPr>
              <w:pStyle w:val="12"/>
              <w:widowControl w:val="0"/>
              <w:numPr>
                <w:ilvl w:val="0"/>
                <w:numId w:val="8"/>
              </w:numPr>
              <w:overflowPunct w:val="0"/>
              <w:autoSpaceDE w:val="0"/>
              <w:autoSpaceDN w:val="0"/>
              <w:adjustRightInd w:val="0"/>
              <w:spacing w:after="120"/>
              <w:jc w:val="both"/>
              <w:textAlignment w:val="baseline"/>
              <w:rPr>
                <w:rFonts w:hint="default" w:ascii="Times New Roman" w:hAnsi="Times New Roman" w:cs="Times New Roman"/>
                <w:b/>
                <w:i/>
                <w:sz w:val="20"/>
                <w:szCs w:val="20"/>
              </w:rPr>
            </w:pPr>
            <w:r>
              <w:rPr>
                <w:rFonts w:hint="default" w:ascii="Times New Roman" w:hAnsi="Times New Roman" w:cs="Times New Roman"/>
                <w:b/>
                <w:i/>
                <w:sz w:val="20"/>
                <w:szCs w:val="20"/>
              </w:rPr>
              <w:t xml:space="preserve">For one band combination with 3CC as UL, only the </w:t>
            </w:r>
            <w:bookmarkStart w:id="32" w:name="OLE_LINK131"/>
            <w:r>
              <w:rPr>
                <w:rFonts w:hint="default" w:ascii="Times New Roman" w:hAnsi="Times New Roman" w:cs="Times New Roman"/>
                <w:b/>
                <w:i/>
                <w:sz w:val="20"/>
                <w:szCs w:val="20"/>
              </w:rPr>
              <w:t>lowest order IMD (triple beat) is considered</w:t>
            </w:r>
            <w:bookmarkEnd w:id="32"/>
            <w:r>
              <w:rPr>
                <w:rFonts w:hint="default" w:ascii="Times New Roman" w:hAnsi="Times New Roman" w:cs="Times New Roman"/>
                <w:b/>
                <w:i/>
                <w:sz w:val="20"/>
                <w:szCs w:val="20"/>
              </w:rPr>
              <w:t xml:space="preserve"> in terms of Lower MSD information reporting.</w:t>
            </w:r>
          </w:p>
          <w:p>
            <w:pPr>
              <w:overflowPunct w:val="0"/>
              <w:autoSpaceDE w:val="0"/>
              <w:autoSpaceDN w:val="0"/>
              <w:adjustRightInd w:val="0"/>
              <w:spacing w:after="120"/>
              <w:ind w:firstLine="284"/>
              <w:textAlignment w:val="baseline"/>
              <w:rPr>
                <w:rFonts w:hint="default" w:ascii="Times New Roman" w:hAnsi="Times New Roman" w:cs="Times New Roman"/>
                <w:b/>
                <w:i/>
                <w:sz w:val="20"/>
                <w:szCs w:val="20"/>
              </w:rPr>
            </w:pPr>
            <w:bookmarkStart w:id="33" w:name="OLE_LINK133"/>
            <w:r>
              <w:rPr>
                <w:rFonts w:hint="default" w:ascii="Times New Roman" w:hAnsi="Times New Roman" w:cs="Times New Roman"/>
                <w:b/>
                <w:i/>
                <w:sz w:val="20"/>
                <w:szCs w:val="20"/>
              </w:rPr>
              <w:t>The selected IMDs should be with the same UL/DL configurations and test points as for the minimum requirements.</w:t>
            </w:r>
          </w:p>
          <w:bookmarkEnd w:id="31"/>
          <w:bookmarkEnd w:id="33"/>
          <w:p>
            <w:pPr>
              <w:overflowPunct w:val="0"/>
              <w:autoSpaceDE w:val="0"/>
              <w:autoSpaceDN w:val="0"/>
              <w:adjustRightInd w:val="0"/>
              <w:spacing w:after="120"/>
              <w:textAlignment w:val="baseline"/>
              <w:rPr>
                <w:rFonts w:hint="default" w:ascii="Times New Roman" w:hAnsi="Times New Roman" w:cs="Times New Roman"/>
                <w:b/>
                <w:i/>
                <w:sz w:val="20"/>
                <w:szCs w:val="20"/>
                <w:lang w:eastAsia="zh-CN"/>
              </w:rPr>
            </w:pPr>
            <w:r>
              <w:rPr>
                <w:rFonts w:hint="default" w:ascii="Times New Roman" w:hAnsi="Times New Roman" w:cs="Times New Roman"/>
                <w:b/>
                <w:i/>
                <w:sz w:val="20"/>
                <w:szCs w:val="20"/>
                <w:lang w:eastAsia="zh-CN"/>
              </w:rPr>
              <w:t xml:space="preserve">Option2: if there are multiple orders of IMD for a specific band combination, only the lowest order of IMD improvement is considered to be reported </w:t>
            </w:r>
          </w:p>
          <w:p>
            <w:pPr>
              <w:overflowPunct w:val="0"/>
              <w:autoSpaceDE w:val="0"/>
              <w:autoSpaceDN w:val="0"/>
              <w:adjustRightInd w:val="0"/>
              <w:spacing w:after="120"/>
              <w:textAlignment w:val="baseline"/>
              <w:rPr>
                <w:rFonts w:hint="default" w:ascii="Times New Roman" w:hAnsi="Times New Roman" w:cs="Times New Roman"/>
                <w:b/>
                <w:i/>
                <w:sz w:val="20"/>
                <w:szCs w:val="20"/>
                <w:lang w:eastAsia="zh-CN"/>
              </w:rPr>
            </w:pPr>
            <w:r>
              <w:rPr>
                <w:rFonts w:hint="default" w:ascii="Times New Roman" w:hAnsi="Times New Roman" w:cs="Times New Roman"/>
                <w:b/>
                <w:i/>
                <w:sz w:val="20"/>
                <w:szCs w:val="20"/>
                <w:lang w:eastAsia="zh-CN"/>
              </w:rPr>
              <w:t xml:space="preserve">Option 3: The interference types can include the types that are defined in 3GPP spec, i.e. harmonics, IMD, Tx leakage, harmonic mixing, etc. And the interference order can be {1, 2, 3, 4, 5} </w:t>
            </w:r>
          </w:p>
          <w:p>
            <w:pPr>
              <w:overflowPunct w:val="0"/>
              <w:autoSpaceDE w:val="0"/>
              <w:autoSpaceDN w:val="0"/>
              <w:adjustRightInd w:val="0"/>
              <w:spacing w:after="120"/>
              <w:textAlignment w:val="baseline"/>
              <w:rPr>
                <w:rFonts w:hint="default" w:ascii="Times New Roman" w:hAnsi="Times New Roman" w:cs="Times New Roman"/>
                <w:sz w:val="20"/>
                <w:szCs w:val="20"/>
                <w:vertAlign w:val="baseline"/>
                <w:lang w:val="en-US" w:eastAsia="zh-CN" w:bidi="ar-SA"/>
              </w:rPr>
            </w:pPr>
            <w:r>
              <w:rPr>
                <w:rFonts w:hint="default" w:ascii="Times New Roman" w:hAnsi="Times New Roman" w:cs="Times New Roman"/>
                <w:b/>
                <w:i/>
                <w:sz w:val="20"/>
                <w:szCs w:val="20"/>
                <w:lang w:eastAsia="zh-CN"/>
              </w:rPr>
              <w:t>Option 4: Others</w:t>
            </w:r>
          </w:p>
        </w:tc>
      </w:tr>
    </w:tbl>
    <w:p>
      <w:pPr>
        <w:bidi w:val="0"/>
        <w:rPr>
          <w:rFonts w:hint="default" w:cs="Arial"/>
          <w:b w:val="0"/>
          <w:sz w:val="20"/>
          <w:lang w:val="en-US" w:eastAsia="zh-CN"/>
        </w:rPr>
      </w:pPr>
      <w:r>
        <w:rPr>
          <w:rFonts w:hint="eastAsia" w:cs="Times New Roman"/>
          <w:sz w:val="20"/>
          <w:szCs w:val="20"/>
          <w:lang w:val="en-US" w:eastAsia="zh-CN" w:bidi="ar-SA"/>
        </w:rPr>
        <w:t xml:space="preserve">In our understanding, this issue is somehow related to the </w:t>
      </w:r>
      <w:r>
        <w:rPr>
          <w:rFonts w:hint="eastAsia" w:cs="Arial"/>
          <w:b w:val="0"/>
          <w:sz w:val="20"/>
          <w:lang w:eastAsia="zh-CN"/>
        </w:rPr>
        <w:t>te</w:t>
      </w:r>
      <w:r>
        <w:rPr>
          <w:rFonts w:cs="Arial"/>
          <w:b w:val="0"/>
          <w:sz w:val="20"/>
          <w:lang w:eastAsia="zh-CN"/>
        </w:rPr>
        <w:t>st burden reduction for multiple MSD in band combinations</w:t>
      </w:r>
      <w:r>
        <w:rPr>
          <w:rFonts w:hint="eastAsia" w:cs="Arial"/>
          <w:b w:val="0"/>
          <w:sz w:val="20"/>
          <w:lang w:val="en-US" w:eastAsia="zh-CN"/>
        </w:rPr>
        <w:t xml:space="preserve"> discussed in </w:t>
      </w:r>
      <w:r>
        <w:rPr>
          <w:rFonts w:hint="eastAsia" w:cs="Arial"/>
          <w:b w:val="0"/>
          <w:sz w:val="20"/>
          <w:lang w:val="en-US" w:eastAsia="ja-JP"/>
        </w:rPr>
        <w:t>FS_SimBC</w:t>
      </w:r>
      <w:r>
        <w:rPr>
          <w:rFonts w:hint="eastAsia" w:cs="Arial"/>
          <w:b w:val="0"/>
          <w:sz w:val="20"/>
          <w:lang w:val="en-US" w:eastAsia="zh-CN"/>
        </w:rPr>
        <w:t xml:space="preserve"> SID.</w:t>
      </w:r>
    </w:p>
    <w:p>
      <w:pPr>
        <w:bidi w:val="0"/>
        <w:rPr>
          <w:rFonts w:hint="default" w:cs="Arial"/>
          <w:b w:val="0"/>
          <w:sz w:val="20"/>
          <w:lang w:val="en-US" w:eastAsia="zh-CN"/>
        </w:rPr>
      </w:pPr>
      <w:r>
        <w:rPr>
          <w:rFonts w:hint="eastAsia" w:cs="Arial"/>
          <w:b w:val="0"/>
          <w:sz w:val="20"/>
          <w:lang w:val="en-US" w:eastAsia="zh-CN"/>
        </w:rPr>
        <w:t>In last meeting, some guidelines on test burden reduction for multiple MSD was agreed in [5], where: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80" w:afterLines="-2147483648" w:line="240" w:lineRule="auto"/>
              <w:jc w:val="left"/>
              <w:textAlignment w:val="baseline"/>
              <w:rPr>
                <w:rFonts w:hint="default" w:ascii="Times New Roman" w:hAnsi="Times New Roman" w:eastAsia="宋体" w:cs="Times New Roman"/>
                <w:i/>
                <w:iCs/>
                <w:color w:val="000000"/>
                <w:kern w:val="0"/>
                <w:sz w:val="20"/>
                <w:szCs w:val="20"/>
                <w:shd w:val="clear" w:color="auto" w:fill="FFFFFF"/>
                <w:lang w:val="en-GB" w:eastAsia="en-GB"/>
              </w:rPr>
            </w:pPr>
            <w:r>
              <w:rPr>
                <w:rFonts w:hint="default" w:ascii="Times New Roman" w:hAnsi="Times New Roman" w:eastAsia="宋体" w:cs="Times New Roman"/>
                <w:i/>
                <w:iCs/>
                <w:color w:val="000000"/>
                <w:kern w:val="0"/>
                <w:sz w:val="20"/>
                <w:szCs w:val="20"/>
                <w:shd w:val="clear" w:color="auto" w:fill="FFFFFF"/>
                <w:lang w:val="en-GB" w:eastAsia="zh-CN"/>
              </w:rPr>
              <w:t>F</w:t>
            </w:r>
            <w:r>
              <w:rPr>
                <w:rFonts w:hint="default" w:ascii="Times New Roman" w:hAnsi="Times New Roman" w:eastAsia="宋体" w:cs="Times New Roman"/>
                <w:i/>
                <w:iCs/>
                <w:color w:val="000000"/>
                <w:kern w:val="0"/>
                <w:sz w:val="20"/>
                <w:szCs w:val="20"/>
                <w:shd w:val="clear" w:color="auto" w:fill="FFFFFF"/>
                <w:lang w:val="en-GB" w:eastAsia="en-GB"/>
              </w:rPr>
              <w:t>or a given 2 band DL CA combination, MSD test points corresponding to type 1,2,3 UL configuration are captured in the same table entry.</w:t>
            </w:r>
          </w:p>
          <w:p>
            <w:pPr>
              <w:overflowPunct/>
              <w:autoSpaceDE/>
              <w:autoSpaceDN/>
              <w:adjustRightInd/>
              <w:spacing w:after="60"/>
              <w:ind w:left="568" w:hanging="284"/>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宋体" w:cs="Times New Roman"/>
                <w:b/>
                <w:bCs/>
                <w:i/>
                <w:iCs/>
                <w:color w:val="000000"/>
                <w:sz w:val="20"/>
                <w:szCs w:val="20"/>
                <w:lang w:val="en-US" w:eastAsia="zh-CN" w:bidi="ar-SA"/>
              </w:rPr>
              <w:t>Type 1</w:t>
            </w:r>
            <w:r>
              <w:rPr>
                <w:rFonts w:hint="default" w:ascii="Times New Roman" w:hAnsi="Times New Roman" w:eastAsia="宋体" w:cs="Times New Roman"/>
                <w:i/>
                <w:iCs/>
                <w:color w:val="000000"/>
                <w:sz w:val="20"/>
                <w:szCs w:val="20"/>
                <w:lang w:val="en-US" w:eastAsia="zh-CN" w:bidi="ar-SA"/>
              </w:rPr>
              <w:t xml:space="preserve">: </w:t>
            </w:r>
            <w:r>
              <w:rPr>
                <w:rFonts w:hint="default" w:ascii="Times New Roman" w:hAnsi="Times New Roman" w:eastAsia="等线" w:cs="Times New Roman"/>
                <w:i/>
                <w:iCs/>
                <w:sz w:val="20"/>
                <w:szCs w:val="20"/>
                <w:lang w:val="en-GB" w:eastAsia="en-GB" w:bidi="ar-SA"/>
              </w:rPr>
              <w:t xml:space="preserve">UL configuration = </w:t>
            </w:r>
            <w:bookmarkStart w:id="34" w:name="OLE_LINK126"/>
            <w:r>
              <w:rPr>
                <w:rFonts w:hint="default" w:ascii="Times New Roman" w:hAnsi="Times New Roman" w:eastAsia="等线" w:cs="Times New Roman"/>
                <w:i/>
                <w:iCs/>
                <w:sz w:val="20"/>
                <w:szCs w:val="20"/>
                <w:lang w:val="en-GB" w:eastAsia="en-GB" w:bidi="ar-SA"/>
              </w:rPr>
              <w:t>2 UL CCs configured with intra-band UL CA configured in one of the two band</w:t>
            </w:r>
            <w:bookmarkEnd w:id="34"/>
            <w:r>
              <w:rPr>
                <w:rFonts w:hint="default" w:ascii="Times New Roman" w:hAnsi="Times New Roman" w:eastAsia="等线" w:cs="Times New Roman"/>
                <w:i/>
                <w:iCs/>
                <w:sz w:val="20"/>
                <w:szCs w:val="20"/>
                <w:lang w:val="en-GB" w:eastAsia="en-GB" w:bidi="ar-SA"/>
              </w:rPr>
              <w:t>.</w:t>
            </w:r>
            <w:r>
              <w:rPr>
                <w:rFonts w:hint="default" w:ascii="Times New Roman" w:hAnsi="Times New Roman" w:eastAsia="宋体" w:cs="Times New Roman"/>
                <w:i/>
                <w:iCs/>
                <w:color w:val="000000"/>
                <w:sz w:val="20"/>
                <w:szCs w:val="20"/>
                <w:shd w:val="clear" w:color="auto" w:fill="FFFFFF"/>
                <w:lang w:val="en-GB" w:eastAsia="en-GB" w:bidi="ar-SA"/>
              </w:rPr>
              <w:t xml:space="preserve"> Intra-band UL CA may be contiguous (like UL CA_n41C) or non-contiguous (like CA_n78(2A)).</w:t>
            </w:r>
          </w:p>
          <w:p>
            <w:pPr>
              <w:overflowPunct/>
              <w:autoSpaceDE/>
              <w:autoSpaceDN/>
              <w:adjustRightInd/>
              <w:spacing w:after="60"/>
              <w:ind w:left="568" w:hanging="284"/>
              <w:textAlignment w:val="auto"/>
              <w:rPr>
                <w:rFonts w:hint="default" w:ascii="Times New Roman" w:hAnsi="Times New Roman" w:eastAsia="宋体" w:cs="Times New Roman"/>
                <w:i/>
                <w:iCs/>
                <w:color w:val="000000"/>
                <w:sz w:val="20"/>
                <w:szCs w:val="20"/>
                <w:lang w:val="en-US" w:eastAsia="zh-CN"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宋体" w:cs="Times New Roman"/>
                <w:b/>
                <w:bCs/>
                <w:i/>
                <w:iCs/>
                <w:color w:val="000000"/>
                <w:sz w:val="20"/>
                <w:szCs w:val="20"/>
                <w:lang w:val="en-US" w:eastAsia="zh-CN" w:bidi="ar-SA"/>
              </w:rPr>
              <w:t>Type 2</w:t>
            </w:r>
            <w:r>
              <w:rPr>
                <w:rFonts w:hint="default" w:ascii="Times New Roman" w:hAnsi="Times New Roman" w:eastAsia="宋体" w:cs="Times New Roman"/>
                <w:i/>
                <w:iCs/>
                <w:color w:val="000000"/>
                <w:sz w:val="20"/>
                <w:szCs w:val="20"/>
                <w:lang w:val="en-US" w:eastAsia="zh-CN" w:bidi="ar-SA"/>
              </w:rPr>
              <w:t xml:space="preserve">: UL configuration = 2 UL CCs </w:t>
            </w:r>
            <w:bookmarkStart w:id="35" w:name="OLE_LINK128"/>
            <w:r>
              <w:rPr>
                <w:rFonts w:hint="default" w:ascii="Times New Roman" w:hAnsi="Times New Roman" w:eastAsia="宋体" w:cs="Times New Roman"/>
                <w:i/>
                <w:iCs/>
                <w:color w:val="000000"/>
                <w:sz w:val="20"/>
                <w:szCs w:val="20"/>
                <w:lang w:val="en-US" w:eastAsia="zh-CN" w:bidi="ar-SA"/>
              </w:rPr>
              <w:t>configured with 1UL CC in each of UL band</w:t>
            </w:r>
            <w:bookmarkEnd w:id="35"/>
            <w:r>
              <w:rPr>
                <w:rFonts w:hint="default" w:ascii="Times New Roman" w:hAnsi="Times New Roman" w:eastAsia="宋体" w:cs="Times New Roman"/>
                <w:i/>
                <w:iCs/>
                <w:color w:val="000000"/>
                <w:sz w:val="20"/>
                <w:szCs w:val="20"/>
                <w:lang w:val="en-US" w:eastAsia="zh-CN" w:bidi="ar-SA"/>
              </w:rPr>
              <w:t>. Example: UL CA_n3A_n78A.</w:t>
            </w:r>
          </w:p>
          <w:p>
            <w:pPr>
              <w:overflowPunct/>
              <w:autoSpaceDE/>
              <w:autoSpaceDN/>
              <w:adjustRightInd/>
              <w:spacing w:after="60"/>
              <w:ind w:left="568" w:hanging="284"/>
              <w:textAlignment w:val="auto"/>
              <w:rPr>
                <w:rFonts w:hint="default" w:ascii="Times New Roman" w:hAnsi="Times New Roman" w:eastAsia="宋体" w:cs="Times New Roman"/>
                <w:b/>
                <w:i/>
                <w:iCs/>
                <w:kern w:val="0"/>
                <w:sz w:val="20"/>
                <w:szCs w:val="20"/>
                <w:lang w:val="en-US" w:eastAsia="en-GB"/>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宋体" w:cs="Times New Roman"/>
                <w:b/>
                <w:bCs/>
                <w:i/>
                <w:iCs/>
                <w:color w:val="000000"/>
                <w:sz w:val="20"/>
                <w:szCs w:val="20"/>
                <w:lang w:val="en-US" w:eastAsia="zh-CN" w:bidi="ar-SA"/>
              </w:rPr>
              <w:t>Type 3</w:t>
            </w:r>
            <w:r>
              <w:rPr>
                <w:rFonts w:hint="default" w:ascii="Times New Roman" w:hAnsi="Times New Roman" w:eastAsia="宋体" w:cs="Times New Roman"/>
                <w:i/>
                <w:iCs/>
                <w:color w:val="000000"/>
                <w:sz w:val="20"/>
                <w:szCs w:val="20"/>
                <w:lang w:val="en-US" w:eastAsia="zh-CN" w:bidi="ar-SA"/>
              </w:rPr>
              <w:t>: UL configuration = 3 UL CCs with 1 CC in one UL band, and 2UL CCs configured intra-band CA in the other band. Example: UL CA_n3A-n41C.</w:t>
            </w:r>
          </w:p>
          <w:p>
            <w:pPr>
              <w:overflowPunct w:val="0"/>
              <w:autoSpaceDE w:val="0"/>
              <w:autoSpaceDN w:val="0"/>
              <w:adjustRightInd w:val="0"/>
              <w:spacing w:beforeLines="-2147483648" w:after="180" w:afterLines="-2147483648" w:line="240" w:lineRule="auto"/>
              <w:jc w:val="left"/>
              <w:textAlignment w:val="baseline"/>
              <w:rPr>
                <w:rFonts w:hint="default" w:ascii="Times New Roman" w:hAnsi="Times New Roman" w:eastAsia="宋体" w:cs="Times New Roman"/>
                <w:b/>
                <w:i/>
                <w:iCs/>
                <w:kern w:val="0"/>
                <w:sz w:val="20"/>
                <w:szCs w:val="20"/>
                <w:lang w:val="en-GB" w:eastAsia="en-GB"/>
              </w:rPr>
            </w:pPr>
            <w:r>
              <w:rPr>
                <w:rFonts w:hint="default" w:ascii="Times New Roman" w:hAnsi="Times New Roman" w:eastAsia="宋体" w:cs="Times New Roman"/>
                <w:b/>
                <w:i/>
                <w:iCs/>
                <w:kern w:val="0"/>
                <w:sz w:val="20"/>
                <w:szCs w:val="20"/>
                <w:lang w:val="en-GB" w:eastAsia="en-GB"/>
              </w:rPr>
              <w:t>Guideline 1: It is proposed that for the test points for reference sensitivity exceptions due to intermodulation interference with 2UL CA, the limitation to higher order IMD source could be a solution to reduce test burden.</w:t>
            </w:r>
          </w:p>
          <w:p>
            <w:pPr>
              <w:overflowPunct/>
              <w:autoSpaceDE/>
              <w:autoSpaceDN/>
              <w:adjustRightInd/>
              <w:spacing w:after="60"/>
              <w:ind w:left="568" w:hanging="284"/>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The existing IMD MSD requirements in Rel-17 specifications are kept unchanged.</w:t>
            </w:r>
          </w:p>
          <w:p>
            <w:pPr>
              <w:overflowPunct/>
              <w:autoSpaceDE/>
              <w:autoSpaceDN/>
              <w:adjustRightInd/>
              <w:spacing w:after="60"/>
              <w:ind w:left="568" w:hanging="284"/>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 xml:space="preserve">For Rel-18 new introduced band combination, </w:t>
            </w:r>
          </w:p>
          <w:p>
            <w:pPr>
              <w:overflowPunct/>
              <w:autoSpaceDE/>
              <w:autoSpaceDN/>
              <w:adjustRightInd/>
              <w:spacing w:after="60"/>
              <w:ind w:left="568" w:hanging="36"/>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等线" w:cs="Times New Roman"/>
                <w:i/>
                <w:iCs/>
                <w:sz w:val="20"/>
                <w:szCs w:val="20"/>
                <w:lang w:val="en-GB" w:eastAsia="en-GB" w:bidi="ar-SA"/>
              </w:rPr>
              <w:t>–  For type 1 UL configurations (eg. UL_CA_n41C or CA_n78(2A))</w:t>
            </w:r>
          </w:p>
          <w:p>
            <w:pPr>
              <w:overflowPunct/>
              <w:autoSpaceDE/>
              <w:autoSpaceDN/>
              <w:adjustRightInd/>
              <w:spacing w:after="0"/>
              <w:ind w:left="1204" w:hanging="330"/>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bookmarkStart w:id="36" w:name="OLE_LINK127"/>
            <w:r>
              <w:rPr>
                <w:rFonts w:hint="default" w:ascii="Times New Roman" w:hAnsi="Times New Roman" w:eastAsia="等线" w:cs="Times New Roman"/>
                <w:i/>
                <w:iCs/>
                <w:sz w:val="20"/>
                <w:szCs w:val="20"/>
                <w:lang w:val="en-GB" w:eastAsia="en-GB" w:bidi="ar-SA"/>
              </w:rPr>
              <w:t xml:space="preserve">The lowest order IMD is recommended </w:t>
            </w:r>
            <w:bookmarkEnd w:id="36"/>
            <w:r>
              <w:rPr>
                <w:rFonts w:hint="default" w:ascii="Times New Roman" w:hAnsi="Times New Roman" w:eastAsia="等线" w:cs="Times New Roman"/>
                <w:i/>
                <w:iCs/>
                <w:sz w:val="20"/>
                <w:szCs w:val="20"/>
                <w:lang w:val="en-GB" w:eastAsia="en-GB" w:bidi="ar-SA"/>
              </w:rPr>
              <w:t>as worst case to represent single band UL transmission with UL configured intra-band CA.</w:t>
            </w:r>
          </w:p>
          <w:p>
            <w:pPr>
              <w:overflowPunct/>
              <w:autoSpaceDE/>
              <w:autoSpaceDN/>
              <w:adjustRightInd/>
              <w:spacing w:after="0"/>
              <w:ind w:left="1204" w:hanging="330"/>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A footnote shall be attached to the UL band that is configured intra-band UL CA to distinguish the case of intra-band contiguous vs intra-band non-contiguous CA.</w:t>
            </w:r>
          </w:p>
          <w:p>
            <w:pPr>
              <w:overflowPunct/>
              <w:autoSpaceDE/>
              <w:autoSpaceDN/>
              <w:adjustRightInd/>
              <w:spacing w:before="120" w:beforeLines="50" w:after="60"/>
              <w:ind w:left="567" w:hanging="34"/>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等线" w:cs="Times New Roman"/>
                <w:i/>
                <w:iCs/>
                <w:sz w:val="20"/>
                <w:szCs w:val="20"/>
                <w:lang w:val="en-GB" w:eastAsia="en-GB" w:bidi="ar-SA"/>
              </w:rPr>
              <w:t>–  For type 2 UL configurations (eg. UL_CA_n1A-n3A)</w:t>
            </w:r>
          </w:p>
          <w:p>
            <w:pPr>
              <w:overflowPunct/>
              <w:autoSpaceDE/>
              <w:autoSpaceDN/>
              <w:adjustRightInd/>
              <w:spacing w:after="0"/>
              <w:ind w:left="1204" w:hanging="330"/>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If only one IMD order occurs per victim band, the MSD value if any shall be defined in the specifications.</w:t>
            </w:r>
          </w:p>
          <w:p>
            <w:pPr>
              <w:overflowPunct/>
              <w:autoSpaceDE/>
              <w:autoSpaceDN/>
              <w:adjustRightInd/>
              <w:spacing w:after="0"/>
              <w:ind w:left="1204" w:hanging="330"/>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bookmarkStart w:id="37" w:name="OLE_LINK129"/>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If multiple IMD orders occur per victim band, the MSD value of lowest order IMD per victim band if any shall be defined in the specifications.</w:t>
            </w:r>
          </w:p>
          <w:p>
            <w:pPr>
              <w:overflowPunct/>
              <w:autoSpaceDE/>
              <w:autoSpaceDN/>
              <w:adjustRightInd/>
              <w:spacing w:after="60"/>
              <w:ind w:left="1616" w:leftChars="623" w:hanging="308" w:hangingChars="154"/>
              <w:textAlignment w:val="auto"/>
              <w:rPr>
                <w:rFonts w:hint="default" w:ascii="Times New Roman" w:hAnsi="Times New Roman" w:eastAsia="等线" w:cs="Times New Roman"/>
                <w:bCs/>
                <w:i/>
                <w:iCs/>
                <w:sz w:val="20"/>
                <w:szCs w:val="20"/>
                <w:lang w:val="en-GB" w:eastAsia="en-GB" w:bidi="ar-SA"/>
              </w:rPr>
            </w:pPr>
            <w:r>
              <w:rPr>
                <w:rFonts w:hint="default" w:ascii="Times New Roman" w:hAnsi="Times New Roman" w:eastAsia="宋体" w:cs="Times New Roman"/>
                <w:i/>
                <w:iCs/>
                <w:color w:val="000000"/>
                <w:sz w:val="20"/>
                <w:szCs w:val="20"/>
                <w:lang w:val="en-GB" w:eastAsia="zh-CN" w:bidi="ar-SA"/>
              </w:rPr>
              <w:t xml:space="preserve">•    </w:t>
            </w:r>
            <w:r>
              <w:rPr>
                <w:rFonts w:hint="default" w:ascii="Times New Roman" w:hAnsi="Times New Roman" w:eastAsia="等线" w:cs="Times New Roman"/>
                <w:bCs/>
                <w:i/>
                <w:iCs/>
                <w:sz w:val="20"/>
                <w:szCs w:val="20"/>
                <w:lang w:val="en-GB" w:eastAsia="en-GB" w:bidi="ar-SA"/>
              </w:rPr>
              <w:t xml:space="preserve">The lowest </w:t>
            </w:r>
            <w:r>
              <w:rPr>
                <w:rFonts w:hint="default" w:ascii="Times New Roman" w:hAnsi="Times New Roman" w:eastAsia="等线" w:cs="Times New Roman"/>
                <w:i/>
                <w:iCs/>
                <w:color w:val="000000"/>
                <w:sz w:val="20"/>
                <w:szCs w:val="20"/>
                <w:lang w:val="en-GB" w:eastAsia="zh-CN" w:bidi="ar-SA"/>
              </w:rPr>
              <w:t>order</w:t>
            </w:r>
            <w:r>
              <w:rPr>
                <w:rFonts w:hint="default" w:ascii="Times New Roman" w:hAnsi="Times New Roman" w:eastAsia="等线" w:cs="Times New Roman"/>
                <w:bCs/>
                <w:i/>
                <w:iCs/>
                <w:sz w:val="20"/>
                <w:szCs w:val="20"/>
                <w:lang w:val="en-GB" w:eastAsia="en-GB" w:bidi="ar-SA"/>
              </w:rPr>
              <w:t xml:space="preserve"> IMD is recommended as worst case to represent the whole spectrum of the inter-band CA combinations.</w:t>
            </w:r>
          </w:p>
          <w:p>
            <w:pPr>
              <w:overflowPunct/>
              <w:autoSpaceDE/>
              <w:autoSpaceDN/>
              <w:adjustRightInd/>
              <w:spacing w:after="60"/>
              <w:ind w:left="1616" w:leftChars="623" w:hanging="308" w:hangingChars="154"/>
              <w:textAlignment w:val="auto"/>
              <w:rPr>
                <w:rFonts w:hint="default" w:ascii="Times New Roman" w:hAnsi="Times New Roman" w:eastAsia="等线" w:cs="Times New Roman"/>
                <w:bCs/>
                <w:i/>
                <w:iCs/>
                <w:sz w:val="20"/>
                <w:szCs w:val="20"/>
                <w:lang w:val="en-GB" w:eastAsia="en-GB" w:bidi="ar-SA"/>
              </w:rPr>
            </w:pPr>
            <w:r>
              <w:rPr>
                <w:rFonts w:hint="default" w:ascii="Times New Roman" w:hAnsi="Times New Roman" w:eastAsia="宋体" w:cs="Times New Roman"/>
                <w:i/>
                <w:iCs/>
                <w:color w:val="000000"/>
                <w:sz w:val="20"/>
                <w:szCs w:val="20"/>
                <w:lang w:val="en-GB" w:eastAsia="zh-CN" w:bidi="ar-SA"/>
              </w:rPr>
              <w:t xml:space="preserve">•    </w:t>
            </w:r>
            <w:r>
              <w:rPr>
                <w:rFonts w:hint="default" w:ascii="Times New Roman" w:hAnsi="Times New Roman" w:eastAsia="等线" w:cs="Times New Roman"/>
                <w:bCs/>
                <w:i/>
                <w:iCs/>
                <w:sz w:val="20"/>
                <w:szCs w:val="20"/>
                <w:lang w:val="en-GB" w:eastAsia="en-GB" w:bidi="ar-SA"/>
              </w:rPr>
              <w:t>Optionally, a second MSD test point may be specified on a case by case basis to account for additional IMD orders. It is recommended this 2</w:t>
            </w:r>
            <w:r>
              <w:rPr>
                <w:rFonts w:hint="default" w:ascii="Times New Roman" w:hAnsi="Times New Roman" w:eastAsia="等线" w:cs="Times New Roman"/>
                <w:bCs/>
                <w:i/>
                <w:iCs/>
                <w:sz w:val="20"/>
                <w:szCs w:val="20"/>
                <w:vertAlign w:val="superscript"/>
                <w:lang w:val="en-GB" w:eastAsia="en-GB" w:bidi="ar-SA"/>
              </w:rPr>
              <w:t>nd</w:t>
            </w:r>
            <w:r>
              <w:rPr>
                <w:rFonts w:hint="default" w:ascii="Times New Roman" w:hAnsi="Times New Roman" w:eastAsia="等线" w:cs="Times New Roman"/>
                <w:bCs/>
                <w:i/>
                <w:iCs/>
                <w:sz w:val="20"/>
                <w:szCs w:val="20"/>
                <w:lang w:val="en-GB" w:eastAsia="en-GB" w:bidi="ar-SA"/>
              </w:rPr>
              <w:t xml:space="preserve"> MSD test point corresponds to the lowest even and the lowest odd order IMD. For example, if DL band is affected by IMD2/3/5, we may consider a maximum of test points: one for IMD2 and one for IMD3.</w:t>
            </w:r>
          </w:p>
          <w:bookmarkEnd w:id="37"/>
          <w:p>
            <w:pPr>
              <w:overflowPunct/>
              <w:autoSpaceDE/>
              <w:autoSpaceDN/>
              <w:adjustRightInd/>
              <w:spacing w:after="60"/>
              <w:ind w:left="1386" w:leftChars="660" w:firstLine="206" w:firstLineChars="103"/>
              <w:textAlignment w:val="auto"/>
              <w:rPr>
                <w:rFonts w:hint="default" w:ascii="Times New Roman" w:hAnsi="Times New Roman" w:eastAsia="等线" w:cs="Times New Roman"/>
                <w:bCs/>
                <w:i/>
                <w:iCs/>
                <w:sz w:val="20"/>
                <w:szCs w:val="20"/>
                <w:lang w:val="en-GB" w:eastAsia="zh-CN" w:bidi="ar-SA"/>
              </w:rPr>
            </w:pPr>
            <w:r>
              <w:rPr>
                <w:rFonts w:hint="default" w:ascii="Times New Roman" w:hAnsi="Times New Roman" w:eastAsia="Arial Unicode MS" w:cs="Times New Roman"/>
                <w:bCs/>
                <w:i/>
                <w:iCs/>
                <w:sz w:val="20"/>
                <w:szCs w:val="20"/>
                <w:lang w:val="en-GB" w:eastAsia="ko-KR" w:bidi="ar-SA"/>
              </w:rPr>
              <w:t>∎</w:t>
            </w:r>
            <w:r>
              <w:rPr>
                <w:rFonts w:hint="default" w:ascii="Times New Roman" w:hAnsi="Times New Roman" w:eastAsia="等线" w:cs="Times New Roman"/>
                <w:bCs/>
                <w:i/>
                <w:iCs/>
                <w:sz w:val="20"/>
                <w:szCs w:val="20"/>
                <w:lang w:val="en-GB" w:eastAsia="en-GB" w:bidi="ar-SA"/>
              </w:rPr>
              <w:t xml:space="preserve">  Any additional IMD order that is not specified shall be indicated by a note in the table.</w:t>
            </w:r>
          </w:p>
          <w:p>
            <w:pPr>
              <w:overflowPunct/>
              <w:autoSpaceDE/>
              <w:autoSpaceDN/>
              <w:adjustRightInd/>
              <w:spacing w:before="120" w:beforeLines="50" w:after="60"/>
              <w:ind w:left="567" w:hanging="34"/>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等线" w:cs="Times New Roman"/>
                <w:i/>
                <w:iCs/>
                <w:sz w:val="20"/>
                <w:szCs w:val="20"/>
                <w:lang w:val="en-GB" w:eastAsia="en-GB" w:bidi="ar-SA"/>
              </w:rPr>
              <w:t>–  For type 3 UL configurations (eg. CA_n3A-n41C)</w:t>
            </w:r>
          </w:p>
          <w:p>
            <w:pPr>
              <w:overflowPunct/>
              <w:autoSpaceDE/>
              <w:autoSpaceDN/>
              <w:adjustRightInd/>
              <w:spacing w:after="0"/>
              <w:ind w:left="1204" w:hanging="330"/>
              <w:textAlignment w:val="auto"/>
              <w:rPr>
                <w:rFonts w:hint="default" w:ascii="Times New Roman" w:hAnsi="Times New Roman" w:eastAsia="等线" w:cs="Times New Roman"/>
                <w:i/>
                <w:iCs/>
                <w:sz w:val="20"/>
                <w:szCs w:val="20"/>
                <w:lang w:val="en-GB" w:eastAsia="en-GB" w:bidi="ar-SA"/>
              </w:rPr>
            </w:pPr>
            <w:r>
              <w:rPr>
                <w:rFonts w:hint="default" w:ascii="Times New Roman" w:hAnsi="Times New Roman" w:eastAsia="Times New Roman" w:cs="Times New Roman"/>
                <w:i/>
                <w:iCs/>
                <w:sz w:val="20"/>
                <w:szCs w:val="20"/>
                <w:lang w:val="en-GB" w:eastAsia="en-GB" w:bidi="ar-SA"/>
              </w:rPr>
              <w:t xml:space="preserve">○   </w:t>
            </w:r>
            <w:r>
              <w:rPr>
                <w:rFonts w:hint="default" w:ascii="Times New Roman" w:hAnsi="Times New Roman" w:eastAsia="等线" w:cs="Times New Roman"/>
                <w:i/>
                <w:iCs/>
                <w:sz w:val="20"/>
                <w:szCs w:val="20"/>
                <w:lang w:val="en-GB" w:eastAsia="en-GB" w:bidi="ar-SA"/>
              </w:rPr>
              <w:t xml:space="preserve">For the case the victim band is affected by a </w:t>
            </w:r>
            <w:bookmarkStart w:id="38" w:name="OLE_LINK132"/>
            <w:r>
              <w:rPr>
                <w:rFonts w:hint="default" w:ascii="Times New Roman" w:hAnsi="Times New Roman" w:eastAsia="等线" w:cs="Times New Roman"/>
                <w:i/>
                <w:iCs/>
                <w:sz w:val="20"/>
                <w:szCs w:val="20"/>
                <w:lang w:val="en-GB" w:eastAsia="en-GB" w:bidi="ar-SA"/>
              </w:rPr>
              <w:t>1</w:t>
            </w:r>
            <w:r>
              <w:rPr>
                <w:rFonts w:hint="default" w:ascii="Times New Roman" w:hAnsi="Times New Roman" w:eastAsia="等线" w:cs="Times New Roman"/>
                <w:i/>
                <w:iCs/>
                <w:sz w:val="20"/>
                <w:szCs w:val="20"/>
                <w:vertAlign w:val="superscript"/>
                <w:lang w:val="en-GB" w:eastAsia="en-GB" w:bidi="ar-SA"/>
              </w:rPr>
              <w:t>st</w:t>
            </w:r>
            <w:r>
              <w:rPr>
                <w:rFonts w:hint="default" w:ascii="Times New Roman" w:hAnsi="Times New Roman" w:eastAsia="等线" w:cs="Times New Roman"/>
                <w:i/>
                <w:iCs/>
                <w:sz w:val="20"/>
                <w:szCs w:val="20"/>
                <w:lang w:val="en-GB" w:eastAsia="en-GB" w:bidi="ar-SA"/>
              </w:rPr>
              <w:t xml:space="preserve"> order triple-beat product</w:t>
            </w:r>
            <w:bookmarkEnd w:id="38"/>
            <w:r>
              <w:rPr>
                <w:rFonts w:hint="default" w:ascii="Times New Roman" w:hAnsi="Times New Roman" w:eastAsia="等线" w:cs="Times New Roman"/>
                <w:i/>
                <w:iCs/>
                <w:sz w:val="20"/>
                <w:szCs w:val="20"/>
                <w:lang w:val="en-GB" w:eastAsia="en-GB" w:bidi="ar-SA"/>
              </w:rPr>
              <w:t>, an additional IMD3 test point shall be defined per victim band.</w:t>
            </w:r>
          </w:p>
          <w:p>
            <w:pPr>
              <w:overflowPunct/>
              <w:autoSpaceDE/>
              <w:autoSpaceDN/>
              <w:adjustRightInd/>
              <w:spacing w:after="0"/>
              <w:ind w:left="1204" w:hanging="330"/>
              <w:textAlignment w:val="auto"/>
              <w:rPr>
                <w:rFonts w:hint="eastAsia" w:eastAsia="等线"/>
                <w:sz w:val="20"/>
                <w:szCs w:val="20"/>
                <w:highlight w:val="none"/>
                <w:vertAlign w:val="baseline"/>
                <w:lang w:val="en-US" w:eastAsia="zh-CN"/>
              </w:rPr>
            </w:pPr>
          </w:p>
        </w:tc>
      </w:tr>
    </w:tbl>
    <w:p>
      <w:pPr>
        <w:bidi w:val="0"/>
        <w:rPr>
          <w:rFonts w:hint="eastAsia" w:cs="Arial"/>
          <w:b w:val="0"/>
          <w:sz w:val="20"/>
          <w:lang w:val="en-US" w:eastAsia="zh-CN"/>
        </w:rPr>
      </w:pPr>
      <w:r>
        <w:rPr>
          <w:rFonts w:hint="eastAsia" w:eastAsia="等线"/>
          <w:sz w:val="20"/>
          <w:szCs w:val="20"/>
          <w:highlight w:val="none"/>
          <w:lang w:val="en-US" w:eastAsia="zh-CN"/>
        </w:rPr>
        <w:t xml:space="preserve">There are three types for IMD MSD, i.e. 2UL CC only in one band or in each band, 3UL CC. </w:t>
      </w:r>
      <w:r>
        <w:rPr>
          <w:rFonts w:hint="eastAsia" w:cs="Arial"/>
          <w:b w:val="0"/>
          <w:sz w:val="20"/>
          <w:lang w:val="en-US" w:eastAsia="zh-CN"/>
        </w:rPr>
        <w:t xml:space="preserve">We think the above agreements can be considered here. So for </w:t>
      </w:r>
      <w:bookmarkStart w:id="39" w:name="OLE_LINK135"/>
      <w:r>
        <w:rPr>
          <w:rFonts w:hint="eastAsia" w:cs="Arial"/>
          <w:b w:val="0"/>
          <w:sz w:val="20"/>
          <w:lang w:val="en-US" w:eastAsia="zh-CN"/>
        </w:rPr>
        <w:t xml:space="preserve">the lower MSD </w:t>
      </w:r>
      <w:r>
        <w:rPr>
          <w:rFonts w:hint="default" w:cs="Arial"/>
          <w:b w:val="0"/>
          <w:sz w:val="20"/>
          <w:lang w:val="en-US" w:eastAsia="ko-KR"/>
        </w:rPr>
        <w:t>capability for IMD with different orders</w:t>
      </w:r>
      <w:bookmarkEnd w:id="39"/>
      <w:r>
        <w:rPr>
          <w:rFonts w:hint="eastAsia" w:cs="Arial"/>
          <w:b w:val="0"/>
          <w:sz w:val="20"/>
          <w:lang w:val="en-US" w:eastAsia="zh-CN"/>
        </w:rPr>
        <w:t>, we propose:</w:t>
      </w:r>
    </w:p>
    <w:p>
      <w:pPr>
        <w:bidi w:val="0"/>
        <w:rPr>
          <w:rFonts w:hint="eastAsia" w:eastAsia="宋体" w:cs="Arial"/>
          <w:b w:val="0"/>
          <w:i/>
          <w:iCs/>
          <w:sz w:val="20"/>
          <w:lang w:val="en-US" w:eastAsia="zh-CN"/>
        </w:rPr>
      </w:pPr>
      <w:bookmarkStart w:id="40" w:name="OLE_LINK2"/>
      <w:bookmarkStart w:id="41" w:name="OLE_LINK9"/>
      <w:r>
        <w:rPr>
          <w:rFonts w:hint="eastAsia" w:cs="Arial"/>
          <w:b/>
          <w:bCs/>
          <w:i/>
          <w:iCs/>
          <w:sz w:val="20"/>
          <w:lang w:val="en-US" w:eastAsia="zh-CN"/>
        </w:rPr>
        <w:t>Propose 3.</w:t>
      </w:r>
      <w:r>
        <w:rPr>
          <w:rFonts w:hint="eastAsia" w:cs="Arial"/>
          <w:b w:val="0"/>
          <w:i/>
          <w:iCs/>
          <w:sz w:val="20"/>
          <w:lang w:val="en-US" w:eastAsia="zh-CN"/>
        </w:rPr>
        <w:t xml:space="preserve"> </w:t>
      </w:r>
      <w:bookmarkEnd w:id="40"/>
      <w:r>
        <w:rPr>
          <w:rFonts w:hint="eastAsia" w:cs="Arial"/>
          <w:b w:val="0"/>
          <w:i/>
          <w:iCs/>
          <w:sz w:val="20"/>
          <w:lang w:val="en-US" w:eastAsia="zh-CN"/>
        </w:rPr>
        <w:t xml:space="preserve">Lower MSD </w:t>
      </w:r>
      <w:r>
        <w:rPr>
          <w:rFonts w:hint="default" w:cs="Arial"/>
          <w:b w:val="0"/>
          <w:i/>
          <w:iCs/>
          <w:sz w:val="20"/>
          <w:lang w:val="en-US" w:eastAsia="ko-KR"/>
        </w:rPr>
        <w:t>capability for IMD with different orders</w:t>
      </w:r>
      <w:r>
        <w:rPr>
          <w:rFonts w:hint="eastAsia" w:cs="Arial"/>
          <w:b w:val="0"/>
          <w:i/>
          <w:iCs/>
          <w:sz w:val="20"/>
          <w:lang w:val="en-US" w:eastAsia="zh-CN"/>
        </w:rPr>
        <w:t>:</w:t>
      </w:r>
    </w:p>
    <w:p>
      <w:pPr>
        <w:pStyle w:val="12"/>
        <w:widowControl w:val="0"/>
        <w:numPr>
          <w:ilvl w:val="0"/>
          <w:numId w:val="0"/>
        </w:numPr>
        <w:spacing w:after="120"/>
        <w:ind w:leftChars="0"/>
        <w:jc w:val="both"/>
        <w:rPr>
          <w:rFonts w:hint="eastAsia" w:cs="Times New Roman"/>
          <w:b/>
          <w:i/>
          <w:sz w:val="20"/>
          <w:szCs w:val="20"/>
          <w:lang w:val="en-US" w:eastAsia="zh-CN"/>
        </w:rPr>
      </w:pPr>
      <w:bookmarkStart w:id="42" w:name="OLE_LINK130"/>
      <w:r>
        <w:rPr>
          <w:rFonts w:hint="default" w:ascii="Times New Roman" w:hAnsi="Times New Roman" w:cs="Times New Roman"/>
          <w:b/>
          <w:i/>
          <w:sz w:val="20"/>
          <w:szCs w:val="20"/>
        </w:rPr>
        <w:t>For one band combination with 2CC</w:t>
      </w:r>
      <w:r>
        <w:rPr>
          <w:rFonts w:hint="eastAsia" w:cs="Times New Roman"/>
          <w:b/>
          <w:i/>
          <w:sz w:val="20"/>
          <w:szCs w:val="20"/>
          <w:lang w:val="en-US" w:eastAsia="zh-CN"/>
        </w:rPr>
        <w:t xml:space="preserve"> as UL:</w:t>
      </w:r>
    </w:p>
    <w:bookmarkEnd w:id="42"/>
    <w:p>
      <w:pPr>
        <w:pStyle w:val="12"/>
        <w:widowControl w:val="0"/>
        <w:numPr>
          <w:ilvl w:val="0"/>
          <w:numId w:val="9"/>
        </w:numPr>
        <w:spacing w:after="120"/>
        <w:ind w:left="420" w:leftChars="0" w:hanging="420" w:firstLineChars="0"/>
        <w:jc w:val="both"/>
        <w:rPr>
          <w:rFonts w:hint="default" w:ascii="Times New Roman" w:hAnsi="Times New Roman" w:eastAsia="等线" w:cs="Times New Roman"/>
          <w:i/>
          <w:iCs/>
          <w:sz w:val="20"/>
          <w:szCs w:val="20"/>
          <w:lang w:val="en-GB" w:eastAsia="en-GB" w:bidi="ar-SA"/>
        </w:rPr>
      </w:pPr>
      <w:r>
        <w:rPr>
          <w:rFonts w:hint="eastAsia" w:eastAsia="等线" w:cs="Times New Roman"/>
          <w:i/>
          <w:iCs/>
          <w:sz w:val="20"/>
          <w:szCs w:val="20"/>
          <w:lang w:val="en-US" w:eastAsia="zh-CN" w:bidi="ar-SA"/>
        </w:rPr>
        <w:t>When the 2CC</w:t>
      </w:r>
      <w:r>
        <w:rPr>
          <w:rFonts w:hint="default" w:ascii="Times New Roman" w:hAnsi="Times New Roman" w:eastAsia="等线" w:cs="Times New Roman"/>
          <w:i/>
          <w:iCs/>
          <w:sz w:val="20"/>
          <w:szCs w:val="20"/>
          <w:lang w:val="en-GB" w:eastAsia="en-GB" w:bidi="ar-SA"/>
        </w:rPr>
        <w:t xml:space="preserve"> configured with intra-band UL CA configured in one of the two band</w:t>
      </w:r>
      <w:r>
        <w:rPr>
          <w:rFonts w:hint="eastAsia" w:eastAsia="等线" w:cs="Times New Roman"/>
          <w:i/>
          <w:iCs/>
          <w:sz w:val="20"/>
          <w:szCs w:val="20"/>
          <w:lang w:val="en-US" w:eastAsia="zh-CN" w:bidi="ar-SA"/>
        </w:rPr>
        <w:t>, t</w:t>
      </w:r>
      <w:r>
        <w:rPr>
          <w:rFonts w:hint="default" w:ascii="Times New Roman" w:hAnsi="Times New Roman" w:eastAsia="等线" w:cs="Times New Roman"/>
          <w:i/>
          <w:iCs/>
          <w:sz w:val="20"/>
          <w:szCs w:val="20"/>
          <w:lang w:val="en-GB" w:eastAsia="en-GB" w:bidi="ar-SA"/>
        </w:rPr>
        <w:t xml:space="preserve">he lowest order IMD is recommended </w:t>
      </w:r>
    </w:p>
    <w:p>
      <w:pPr>
        <w:pStyle w:val="12"/>
        <w:widowControl w:val="0"/>
        <w:numPr>
          <w:ilvl w:val="0"/>
          <w:numId w:val="9"/>
        </w:numPr>
        <w:spacing w:after="120"/>
        <w:ind w:left="420" w:leftChars="0" w:hanging="420" w:firstLineChars="0"/>
        <w:jc w:val="both"/>
        <w:rPr>
          <w:rFonts w:hint="eastAsia" w:ascii="Times New Roman" w:hAnsi="Times New Roman" w:eastAsia="等线" w:cs="Times New Roman"/>
          <w:bCs/>
          <w:i/>
          <w:iCs/>
          <w:sz w:val="20"/>
          <w:szCs w:val="20"/>
          <w:lang w:val="en-US" w:eastAsia="zh-CN" w:bidi="ar-SA"/>
        </w:rPr>
      </w:pPr>
      <w:r>
        <w:rPr>
          <w:rFonts w:hint="eastAsia" w:eastAsia="等线" w:cs="Times New Roman"/>
          <w:i/>
          <w:iCs/>
          <w:sz w:val="20"/>
          <w:szCs w:val="20"/>
          <w:lang w:val="en-US" w:eastAsia="zh-CN" w:bidi="ar-SA"/>
        </w:rPr>
        <w:t xml:space="preserve">When the 2CC </w:t>
      </w:r>
      <w:r>
        <w:rPr>
          <w:rFonts w:hint="default" w:ascii="Times New Roman" w:hAnsi="Times New Roman" w:eastAsia="宋体" w:cs="Times New Roman"/>
          <w:i/>
          <w:iCs/>
          <w:color w:val="000000"/>
          <w:sz w:val="20"/>
          <w:szCs w:val="20"/>
          <w:lang w:val="en-US" w:eastAsia="zh-CN" w:bidi="ar-SA"/>
        </w:rPr>
        <w:t>configured with 1UL CC in each of UL band</w:t>
      </w:r>
      <w:r>
        <w:rPr>
          <w:rFonts w:hint="eastAsia" w:cs="Times New Roman"/>
          <w:i/>
          <w:iCs/>
          <w:color w:val="000000"/>
          <w:sz w:val="20"/>
          <w:szCs w:val="20"/>
          <w:lang w:val="en-US" w:eastAsia="zh-CN" w:bidi="ar-SA"/>
        </w:rPr>
        <w:t>, i</w:t>
      </w:r>
      <w:r>
        <w:rPr>
          <w:rFonts w:hint="default" w:ascii="Times New Roman" w:hAnsi="Times New Roman" w:eastAsia="等线" w:cs="Times New Roman"/>
          <w:i/>
          <w:iCs/>
          <w:sz w:val="20"/>
          <w:szCs w:val="20"/>
          <w:lang w:val="en-GB" w:eastAsia="en-GB" w:bidi="ar-SA"/>
        </w:rPr>
        <w:t xml:space="preserve">f multiple IMD orders occur per victim band, </w:t>
      </w:r>
      <w:r>
        <w:rPr>
          <w:rFonts w:hint="eastAsia" w:eastAsia="等线" w:cs="Times New Roman"/>
          <w:i/>
          <w:iCs/>
          <w:sz w:val="20"/>
          <w:szCs w:val="20"/>
          <w:lang w:val="en-US" w:eastAsia="zh-CN" w:bidi="ar-SA"/>
        </w:rPr>
        <w:t>t</w:t>
      </w:r>
      <w:r>
        <w:rPr>
          <w:rFonts w:hint="default" w:ascii="Times New Roman" w:hAnsi="Times New Roman" w:eastAsia="等线" w:cs="Times New Roman"/>
          <w:bCs/>
          <w:i/>
          <w:iCs/>
          <w:sz w:val="20"/>
          <w:szCs w:val="20"/>
          <w:lang w:val="en-GB" w:eastAsia="en-GB" w:bidi="ar-SA"/>
        </w:rPr>
        <w:t xml:space="preserve">he lowest </w:t>
      </w:r>
      <w:r>
        <w:rPr>
          <w:rFonts w:hint="default" w:ascii="Times New Roman" w:hAnsi="Times New Roman" w:eastAsia="等线" w:cs="Times New Roman"/>
          <w:i/>
          <w:iCs/>
          <w:color w:val="000000"/>
          <w:sz w:val="20"/>
          <w:szCs w:val="20"/>
          <w:lang w:val="en-GB" w:eastAsia="zh-CN" w:bidi="ar-SA"/>
        </w:rPr>
        <w:t>order</w:t>
      </w:r>
      <w:r>
        <w:rPr>
          <w:rFonts w:hint="default" w:ascii="Times New Roman" w:hAnsi="Times New Roman" w:eastAsia="等线" w:cs="Times New Roman"/>
          <w:bCs/>
          <w:i/>
          <w:iCs/>
          <w:sz w:val="20"/>
          <w:szCs w:val="20"/>
          <w:lang w:val="en-GB" w:eastAsia="en-GB" w:bidi="ar-SA"/>
        </w:rPr>
        <w:t xml:space="preserve"> IMD is recommended as worst case to represent the whole spectrum of the inter-band CA combinations.</w:t>
      </w:r>
      <w:r>
        <w:rPr>
          <w:rFonts w:hint="eastAsia" w:eastAsia="等线" w:cs="Times New Roman"/>
          <w:bCs/>
          <w:i/>
          <w:iCs/>
          <w:sz w:val="20"/>
          <w:szCs w:val="20"/>
          <w:lang w:val="en-US" w:eastAsia="zh-CN" w:bidi="ar-SA"/>
        </w:rPr>
        <w:t xml:space="preserve"> </w:t>
      </w:r>
      <w:r>
        <w:rPr>
          <w:rFonts w:hint="default" w:ascii="Times New Roman" w:hAnsi="Times New Roman" w:eastAsia="等线" w:cs="Times New Roman"/>
          <w:bCs/>
          <w:i/>
          <w:iCs/>
          <w:sz w:val="20"/>
          <w:szCs w:val="20"/>
          <w:lang w:val="en-GB" w:eastAsia="en-GB" w:bidi="ar-SA"/>
        </w:rPr>
        <w:t>Optionally, a second MSD test point</w:t>
      </w:r>
      <w:r>
        <w:rPr>
          <w:rFonts w:hint="eastAsia" w:eastAsia="等线" w:cs="Times New Roman"/>
          <w:bCs/>
          <w:i/>
          <w:iCs/>
          <w:sz w:val="20"/>
          <w:szCs w:val="20"/>
          <w:lang w:val="en-US" w:eastAsia="zh-CN" w:bidi="ar-SA"/>
        </w:rPr>
        <w:t xml:space="preserve"> </w:t>
      </w:r>
      <w:r>
        <w:rPr>
          <w:rFonts w:hint="default" w:ascii="Times New Roman" w:hAnsi="Times New Roman" w:eastAsia="等线" w:cs="Times New Roman"/>
          <w:bCs/>
          <w:i/>
          <w:iCs/>
          <w:sz w:val="20"/>
          <w:szCs w:val="20"/>
          <w:lang w:val="en-GB" w:eastAsia="en-GB" w:bidi="ar-SA"/>
        </w:rPr>
        <w:t>corresponds to the lowest even and the lowest odd order IMD.</w:t>
      </w:r>
    </w:p>
    <w:p>
      <w:pPr>
        <w:pStyle w:val="12"/>
        <w:widowControl w:val="0"/>
        <w:numPr>
          <w:ilvl w:val="0"/>
          <w:numId w:val="0"/>
        </w:numPr>
        <w:spacing w:after="120"/>
        <w:ind w:leftChars="0"/>
        <w:jc w:val="both"/>
        <w:rPr>
          <w:rFonts w:hint="eastAsia" w:cs="Times New Roman"/>
          <w:b/>
          <w:i/>
          <w:sz w:val="20"/>
          <w:szCs w:val="20"/>
          <w:lang w:val="en-US" w:eastAsia="zh-CN"/>
        </w:rPr>
      </w:pPr>
      <w:r>
        <w:rPr>
          <w:rFonts w:hint="default" w:ascii="Times New Roman" w:hAnsi="Times New Roman" w:cs="Times New Roman"/>
          <w:b/>
          <w:i/>
          <w:sz w:val="20"/>
          <w:szCs w:val="20"/>
        </w:rPr>
        <w:t xml:space="preserve">For one band combination with </w:t>
      </w:r>
      <w:r>
        <w:rPr>
          <w:rFonts w:hint="eastAsia" w:cs="Times New Roman"/>
          <w:b/>
          <w:i/>
          <w:sz w:val="20"/>
          <w:szCs w:val="20"/>
          <w:lang w:val="en-US" w:eastAsia="zh-CN"/>
        </w:rPr>
        <w:t>3</w:t>
      </w:r>
      <w:r>
        <w:rPr>
          <w:rFonts w:hint="default" w:ascii="Times New Roman" w:hAnsi="Times New Roman" w:cs="Times New Roman"/>
          <w:b/>
          <w:i/>
          <w:sz w:val="20"/>
          <w:szCs w:val="20"/>
        </w:rPr>
        <w:t>CC</w:t>
      </w:r>
      <w:r>
        <w:rPr>
          <w:rFonts w:hint="eastAsia" w:cs="Times New Roman"/>
          <w:b/>
          <w:i/>
          <w:sz w:val="20"/>
          <w:szCs w:val="20"/>
          <w:lang w:val="en-US" w:eastAsia="zh-CN"/>
        </w:rPr>
        <w:t xml:space="preserve"> as UL:</w:t>
      </w:r>
    </w:p>
    <w:p>
      <w:pPr>
        <w:pStyle w:val="12"/>
        <w:widowControl w:val="0"/>
        <w:numPr>
          <w:ilvl w:val="0"/>
          <w:numId w:val="9"/>
        </w:numPr>
        <w:spacing w:after="120"/>
        <w:ind w:left="420" w:leftChars="0" w:hanging="420" w:firstLineChars="0"/>
        <w:jc w:val="both"/>
        <w:rPr>
          <w:rFonts w:hint="default" w:eastAsia="等线" w:cs="Times New Roman"/>
          <w:i/>
          <w:iCs/>
          <w:sz w:val="20"/>
          <w:szCs w:val="20"/>
          <w:lang w:val="en-US" w:eastAsia="zh-CN" w:bidi="ar-SA"/>
        </w:rPr>
      </w:pPr>
      <w:r>
        <w:rPr>
          <w:rFonts w:hint="default" w:eastAsia="等线" w:cs="Times New Roman"/>
          <w:i/>
          <w:iCs/>
          <w:sz w:val="20"/>
          <w:szCs w:val="20"/>
          <w:lang w:val="en-GB" w:eastAsia="en-GB" w:bidi="ar-SA"/>
        </w:rPr>
        <w:t>1st order triple-beat product</w:t>
      </w:r>
      <w:r>
        <w:rPr>
          <w:rFonts w:hint="eastAsia" w:eastAsia="等线" w:cs="Times New Roman"/>
          <w:i/>
          <w:iCs/>
          <w:sz w:val="20"/>
          <w:szCs w:val="20"/>
          <w:lang w:val="en-US" w:eastAsia="zh-CN" w:bidi="ar-SA"/>
        </w:rPr>
        <w:t>.</w:t>
      </w:r>
    </w:p>
    <w:p>
      <w:pPr>
        <w:spacing w:after="120"/>
        <w:rPr>
          <w:rFonts w:hint="default" w:ascii="Times New Roman" w:hAnsi="Times New Roman" w:cs="Times New Roman"/>
          <w:b/>
          <w:i/>
          <w:sz w:val="20"/>
          <w:szCs w:val="20"/>
        </w:rPr>
      </w:pPr>
      <w:r>
        <w:rPr>
          <w:rFonts w:hint="default" w:ascii="Times New Roman" w:hAnsi="Times New Roman" w:cs="Times New Roman"/>
          <w:b/>
          <w:i/>
          <w:sz w:val="20"/>
          <w:szCs w:val="20"/>
        </w:rPr>
        <w:t>The selected IMDs should be with the same UL/DL configurations and test points as for the minimum requirements.</w:t>
      </w:r>
    </w:p>
    <w:bookmarkEnd w:id="41"/>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ascii="Times New Roman" w:hAnsi="Times New Roman" w:eastAsia="宋体" w:cs="Times New Roman"/>
          <w:b/>
          <w:kern w:val="2"/>
          <w:sz w:val="20"/>
          <w:szCs w:val="20"/>
          <w:highlight w:val="none"/>
          <w:u w:val="single"/>
          <w:lang w:val="en-US" w:eastAsia="zh-CN" w:bidi="ar-SA"/>
        </w:rPr>
      </w:pPr>
      <w:bookmarkStart w:id="43" w:name="OLE_LINK94"/>
      <w:r>
        <w:rPr>
          <w:rFonts w:hint="eastAsia" w:cs="Times New Roman"/>
          <w:b/>
          <w:kern w:val="2"/>
          <w:sz w:val="20"/>
          <w:szCs w:val="20"/>
          <w:highlight w:val="none"/>
          <w:u w:val="single"/>
          <w:lang w:val="en-US" w:eastAsia="zh-CN" w:bidi="ar-SA"/>
        </w:rPr>
        <w:t>2.</w:t>
      </w:r>
      <w:bookmarkEnd w:id="43"/>
      <w:r>
        <w:rPr>
          <w:rFonts w:hint="eastAsia" w:cs="Times New Roman"/>
          <w:b/>
          <w:kern w:val="2"/>
          <w:sz w:val="20"/>
          <w:szCs w:val="20"/>
          <w:highlight w:val="none"/>
          <w:u w:val="single"/>
          <w:lang w:val="en-US" w:eastAsia="zh-CN" w:bidi="ar-SA"/>
        </w:rPr>
        <w:t>3 ENDC/NR CA</w:t>
      </w:r>
    </w:p>
    <w:bookmarkEnd w:id="3"/>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sz w:val="20"/>
          <w:szCs w:val="20"/>
          <w:highlight w:val="none"/>
          <w:lang w:val="en-US" w:eastAsia="zh-CN"/>
        </w:rPr>
      </w:pPr>
      <w:r>
        <w:rPr>
          <w:rFonts w:hint="eastAsia" w:eastAsia="等线"/>
          <w:sz w:val="20"/>
          <w:szCs w:val="20"/>
          <w:highlight w:val="none"/>
          <w:lang w:val="en-US" w:eastAsia="zh-CN"/>
        </w:rPr>
        <w:t xml:space="preserve">In terms of the objectives of the WID, </w:t>
      </w:r>
      <w:bookmarkStart w:id="44" w:name="OLE_LINK72"/>
      <w:bookmarkStart w:id="45" w:name="OLE_LINK79"/>
      <w:r>
        <w:rPr>
          <w:rFonts w:hint="eastAsia"/>
          <w:b w:val="0"/>
          <w:bCs/>
          <w:sz w:val="20"/>
          <w:lang w:val="en-US" w:eastAsia="zh-CN"/>
        </w:rPr>
        <w:t>i</w:t>
      </w:r>
      <w:r>
        <w:rPr>
          <w:rFonts w:hint="eastAsia" w:eastAsia="等线"/>
          <w:b w:val="0"/>
          <w:sz w:val="20"/>
          <w:highlight w:val="none"/>
          <w:lang w:val="en-US" w:eastAsia="zh-CN"/>
        </w:rPr>
        <w:t>nter-band CA/EN-DC/DC</w:t>
      </w:r>
      <w:bookmarkEnd w:id="44"/>
      <w:r>
        <w:rPr>
          <w:rFonts w:hint="eastAsia" w:eastAsia="等线"/>
          <w:b w:val="0"/>
          <w:sz w:val="20"/>
          <w:highlight w:val="none"/>
          <w:lang w:val="en-US" w:eastAsia="zh-CN"/>
        </w:rPr>
        <w:t xml:space="preserve"> combinations were involved </w:t>
      </w:r>
      <w:bookmarkEnd w:id="45"/>
      <w:r>
        <w:rPr>
          <w:rFonts w:hint="eastAsia" w:eastAsia="等线"/>
          <w:b w:val="0"/>
          <w:sz w:val="20"/>
          <w:highlight w:val="none"/>
          <w:lang w:val="en-US" w:eastAsia="zh-CN"/>
        </w:rPr>
        <w:t>for the feasibility study of lower MSD. Although some band combination examples were approved in the WF [2], the selected band combination were all for inter-band NR CA band combination, which are:</w:t>
      </w:r>
    </w:p>
    <w:p>
      <w:pPr>
        <w:pStyle w:val="33"/>
        <w:numPr>
          <w:ilvl w:val="0"/>
          <w:numId w:val="10"/>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CA_n28-n40 (harmonic mixing)</w:t>
      </w:r>
    </w:p>
    <w:p>
      <w:pPr>
        <w:pStyle w:val="33"/>
        <w:numPr>
          <w:ilvl w:val="0"/>
          <w:numId w:val="10"/>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CA_n41-n77 (cross band isolation)</w:t>
      </w:r>
    </w:p>
    <w:p>
      <w:pPr>
        <w:pStyle w:val="33"/>
        <w:numPr>
          <w:ilvl w:val="0"/>
          <w:numId w:val="10"/>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CA_n1-n3-n78 and fallback combinations (IMD on the 3</w:t>
      </w:r>
      <w:r>
        <w:rPr>
          <w:rFonts w:hint="eastAsia" w:eastAsia="等线"/>
          <w:sz w:val="20"/>
          <w:szCs w:val="20"/>
          <w:highlight w:val="none"/>
          <w:vertAlign w:val="baseline"/>
          <w:lang w:val="en-US" w:eastAsia="zh-CN"/>
        </w:rPr>
        <w:t>rd</w:t>
      </w:r>
      <w:r>
        <w:rPr>
          <w:rFonts w:hint="eastAsia" w:eastAsia="等线"/>
          <w:sz w:val="20"/>
          <w:szCs w:val="20"/>
          <w:highlight w:val="none"/>
          <w:lang w:val="en-US" w:eastAsia="zh-CN"/>
        </w:rPr>
        <w:t xml:space="preserve"> band, cross band isolation on CA_n1-n3 using 50MHz channel bandwidth, IMD2/4 and 2</w:t>
      </w:r>
      <w:r>
        <w:rPr>
          <w:rFonts w:hint="eastAsia" w:eastAsia="等线"/>
          <w:sz w:val="20"/>
          <w:szCs w:val="20"/>
          <w:highlight w:val="none"/>
          <w:vertAlign w:val="baseline"/>
          <w:lang w:val="en-US" w:eastAsia="zh-CN"/>
        </w:rPr>
        <w:t>nd</w:t>
      </w:r>
      <w:r>
        <w:rPr>
          <w:rFonts w:hint="eastAsia" w:eastAsia="等线"/>
          <w:sz w:val="20"/>
          <w:szCs w:val="20"/>
          <w:highlight w:val="none"/>
          <w:lang w:val="en-US" w:eastAsia="zh-CN"/>
        </w:rPr>
        <w:t xml:space="preserve"> harmonic and harmonic mixing on CA_n3-n78)</w:t>
      </w:r>
    </w:p>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i/>
          <w:iCs/>
          <w:sz w:val="20"/>
          <w:szCs w:val="20"/>
          <w:highlight w:val="none"/>
          <w:lang w:val="en-US" w:eastAsia="zh-CN"/>
        </w:rPr>
      </w:pPr>
      <w:r>
        <w:rPr>
          <w:rFonts w:hint="eastAsia" w:eastAsia="等线"/>
          <w:i/>
          <w:iCs/>
          <w:sz w:val="20"/>
          <w:szCs w:val="20"/>
          <w:highlight w:val="none"/>
          <w:lang w:val="en-US" w:eastAsia="zh-CN"/>
        </w:rPr>
        <w:t xml:space="preserve">Observation. </w:t>
      </w:r>
      <w:r>
        <w:rPr>
          <w:rFonts w:hint="eastAsia"/>
          <w:b w:val="0"/>
          <w:bCs/>
          <w:i/>
          <w:iCs/>
          <w:sz w:val="20"/>
          <w:lang w:val="en-US" w:eastAsia="zh-CN"/>
        </w:rPr>
        <w:t>I</w:t>
      </w:r>
      <w:r>
        <w:rPr>
          <w:rFonts w:hint="eastAsia" w:eastAsia="等线"/>
          <w:b w:val="0"/>
          <w:i/>
          <w:iCs/>
          <w:sz w:val="20"/>
          <w:highlight w:val="none"/>
          <w:lang w:val="en-US" w:eastAsia="zh-CN"/>
        </w:rPr>
        <w:t>nter-band CA/EN-DC/DC combinations were involved, but only inter-band CA band combination examples are proposed.</w:t>
      </w:r>
    </w:p>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sz w:val="20"/>
          <w:szCs w:val="20"/>
          <w:highlight w:val="none"/>
          <w:lang w:val="en-US" w:eastAsia="zh-CN"/>
        </w:rPr>
      </w:pPr>
      <w:r>
        <w:rPr>
          <w:rFonts w:hint="eastAsia" w:eastAsia="等线"/>
          <w:sz w:val="20"/>
          <w:szCs w:val="20"/>
          <w:highlight w:val="none"/>
          <w:lang w:val="en-US" w:eastAsia="zh-CN"/>
        </w:rPr>
        <w:t>Later, companies do some calculate/evaluations for the above example band combination to show the MSD value will decrease if more</w:t>
      </w:r>
      <w:bookmarkStart w:id="46" w:name="OLE_LINK103"/>
      <w:r>
        <w:rPr>
          <w:rFonts w:hint="eastAsia" w:eastAsia="等线"/>
          <w:sz w:val="20"/>
          <w:szCs w:val="20"/>
          <w:highlight w:val="none"/>
          <w:lang w:val="en-US" w:eastAsia="zh-CN"/>
        </w:rPr>
        <w:t xml:space="preserve"> aggressive/</w:t>
      </w:r>
      <w:bookmarkStart w:id="47" w:name="OLE_LINK1"/>
      <w:r>
        <w:rPr>
          <w:rFonts w:hint="eastAsia" w:eastAsia="等线"/>
          <w:sz w:val="20"/>
          <w:szCs w:val="20"/>
          <w:highlight w:val="none"/>
          <w:lang w:val="en-US" w:eastAsia="zh-CN"/>
        </w:rPr>
        <w:t xml:space="preserve">practical </w:t>
      </w:r>
      <w:bookmarkEnd w:id="47"/>
      <w:r>
        <w:rPr>
          <w:rFonts w:hint="eastAsia" w:eastAsia="等线"/>
          <w:sz w:val="20"/>
          <w:szCs w:val="20"/>
          <w:highlight w:val="none"/>
          <w:lang w:val="en-US" w:eastAsia="zh-CN"/>
        </w:rPr>
        <w:t>values</w:t>
      </w:r>
      <w:bookmarkEnd w:id="46"/>
      <w:r>
        <w:rPr>
          <w:rFonts w:hint="eastAsia" w:eastAsia="等线"/>
          <w:sz w:val="20"/>
          <w:szCs w:val="20"/>
          <w:highlight w:val="none"/>
          <w:lang w:val="en-US" w:eastAsia="zh-CN"/>
        </w:rPr>
        <w:t xml:space="preserve"> such as higher</w:t>
      </w:r>
      <w:bookmarkStart w:id="48" w:name="OLE_LINK104"/>
      <w:r>
        <w:rPr>
          <w:rFonts w:hint="eastAsia" w:eastAsia="等线"/>
          <w:sz w:val="20"/>
          <w:szCs w:val="20"/>
          <w:highlight w:val="none"/>
          <w:lang w:val="en-US" w:eastAsia="zh-CN"/>
        </w:rPr>
        <w:t xml:space="preserve"> PCB isolation and antenna isolation</w:t>
      </w:r>
      <w:bookmarkEnd w:id="48"/>
      <w:r>
        <w:rPr>
          <w:rFonts w:hint="eastAsia" w:eastAsia="等线"/>
          <w:sz w:val="20"/>
          <w:szCs w:val="20"/>
          <w:highlight w:val="none"/>
          <w:lang w:val="en-US" w:eastAsia="zh-CN"/>
        </w:rPr>
        <w:t xml:space="preserve"> are adopted, which imply that the MSD improvement is feasible. The left issue is mainly for the signalling.</w:t>
      </w:r>
    </w:p>
    <w:p>
      <w:pPr>
        <w:pageBreakBefore w:val="0"/>
        <w:widowControl w:val="0"/>
        <w:kinsoku/>
        <w:wordWrap/>
        <w:topLinePunct w:val="0"/>
        <w:bidi w:val="0"/>
        <w:spacing w:before="120" w:after="120" w:line="240" w:lineRule="auto"/>
        <w:rPr>
          <w:rFonts w:hint="eastAsia" w:eastAsia="等线"/>
          <w:sz w:val="20"/>
          <w:szCs w:val="20"/>
          <w:highlight w:val="none"/>
          <w:lang w:val="en-US" w:eastAsia="zh-CN"/>
        </w:rPr>
      </w:pPr>
      <w:r>
        <w:rPr>
          <w:rFonts w:hint="eastAsia" w:eastAsia="等线"/>
          <w:sz w:val="20"/>
          <w:szCs w:val="20"/>
          <w:highlight w:val="none"/>
          <w:lang w:val="en-US" w:eastAsia="zh-CN"/>
        </w:rPr>
        <w:t xml:space="preserve">In general, the MSD analysis for NR CA and ENDC with the same constituent bands are the same. Although the ENDC MSD test point/table format are different with NR CA so far, it would be </w:t>
      </w:r>
      <w:bookmarkStart w:id="49" w:name="OLE_LINK91"/>
      <w:r>
        <w:rPr>
          <w:rFonts w:hint="eastAsia" w:eastAsia="等线"/>
          <w:sz w:val="20"/>
          <w:szCs w:val="20"/>
          <w:highlight w:val="none"/>
          <w:lang w:val="en-US" w:eastAsia="zh-CN"/>
        </w:rPr>
        <w:t>anticipated</w:t>
      </w:r>
      <w:bookmarkEnd w:id="49"/>
      <w:r>
        <w:rPr>
          <w:rFonts w:hint="eastAsia" w:eastAsia="等线"/>
          <w:sz w:val="20"/>
          <w:szCs w:val="20"/>
          <w:highlight w:val="none"/>
          <w:lang w:val="en-US" w:eastAsia="zh-CN"/>
        </w:rPr>
        <w:t xml:space="preserve"> that CR to ENDC MSD will be available in near future to keep the consistent with NR CA, where only few of MSD test point for the worst case would be defined. Therefore, we think the signalling analysis </w:t>
      </w:r>
      <w:bookmarkStart w:id="50" w:name="OLE_LINK92"/>
      <w:r>
        <w:rPr>
          <w:rFonts w:hint="eastAsia" w:eastAsia="等线"/>
          <w:sz w:val="20"/>
          <w:szCs w:val="20"/>
          <w:highlight w:val="none"/>
          <w:lang w:val="en-US" w:eastAsia="zh-CN"/>
        </w:rPr>
        <w:t xml:space="preserve">above can be apply to ENDC either. </w:t>
      </w:r>
      <w:bookmarkEnd w:id="50"/>
    </w:p>
    <w:p>
      <w:pPr>
        <w:pageBreakBefore w:val="0"/>
        <w:widowControl w:val="0"/>
        <w:kinsoku/>
        <w:wordWrap/>
        <w:topLinePunct w:val="0"/>
        <w:bidi w:val="0"/>
        <w:spacing w:before="120" w:after="120" w:line="240" w:lineRule="auto"/>
        <w:rPr>
          <w:rFonts w:hint="eastAsia" w:cs="Arial"/>
          <w:b w:val="0"/>
          <w:i/>
          <w:iCs/>
          <w:sz w:val="20"/>
          <w:lang w:val="en-US" w:eastAsia="zh-CN"/>
        </w:rPr>
      </w:pPr>
      <w:bookmarkStart w:id="51" w:name="OLE_LINK6"/>
      <w:r>
        <w:rPr>
          <w:rFonts w:hint="eastAsia" w:cs="Arial"/>
          <w:b/>
          <w:bCs/>
          <w:i/>
          <w:iCs/>
          <w:sz w:val="20"/>
          <w:lang w:val="en-US" w:eastAsia="zh-CN"/>
        </w:rPr>
        <w:t>Propose 4.</w:t>
      </w:r>
      <w:r>
        <w:rPr>
          <w:rFonts w:hint="eastAsia" w:cs="Arial"/>
          <w:b w:val="0"/>
          <w:i/>
          <w:iCs/>
          <w:sz w:val="20"/>
          <w:lang w:val="en-US" w:eastAsia="zh-CN"/>
        </w:rPr>
        <w:t xml:space="preserve"> The same</w:t>
      </w:r>
      <w:bookmarkStart w:id="52" w:name="OLE_LINK4"/>
      <w:r>
        <w:rPr>
          <w:rFonts w:hint="eastAsia" w:cs="Arial"/>
          <w:b w:val="0"/>
          <w:i/>
          <w:iCs/>
          <w:sz w:val="20"/>
          <w:lang w:val="en-US" w:eastAsia="zh-CN"/>
        </w:rPr>
        <w:t xml:space="preserve"> lower </w:t>
      </w:r>
      <w:r>
        <w:rPr>
          <w:rFonts w:hint="default" w:cs="Arial"/>
          <w:b w:val="0"/>
          <w:i/>
          <w:iCs/>
          <w:sz w:val="20"/>
          <w:lang w:val="en-US" w:eastAsia="ko-KR"/>
        </w:rPr>
        <w:t>MSD capability</w:t>
      </w:r>
      <w:bookmarkEnd w:id="52"/>
      <w:r>
        <w:rPr>
          <w:rFonts w:hint="eastAsia" w:cs="Arial"/>
          <w:b w:val="0"/>
          <w:i/>
          <w:iCs/>
          <w:sz w:val="20"/>
          <w:lang w:val="en-US" w:eastAsia="zh-CN"/>
        </w:rPr>
        <w:t xml:space="preserve"> approach are applied for both </w:t>
      </w:r>
      <w:bookmarkStart w:id="53" w:name="OLE_LINK5"/>
      <w:r>
        <w:rPr>
          <w:rFonts w:hint="eastAsia" w:cs="Arial"/>
          <w:b w:val="0"/>
          <w:i/>
          <w:iCs/>
          <w:sz w:val="20"/>
          <w:lang w:val="en-US" w:eastAsia="zh-CN"/>
        </w:rPr>
        <w:t>NR CA/DC and ENDC</w:t>
      </w:r>
      <w:bookmarkEnd w:id="53"/>
      <w:r>
        <w:rPr>
          <w:rFonts w:hint="eastAsia" w:cs="Arial"/>
          <w:b w:val="0"/>
          <w:i/>
          <w:iCs/>
          <w:sz w:val="20"/>
          <w:lang w:val="en-US" w:eastAsia="zh-CN"/>
        </w:rPr>
        <w:t>.</w:t>
      </w:r>
    </w:p>
    <w:bookmarkEnd w:id="51"/>
    <w:p>
      <w:pPr>
        <w:pageBreakBefore w:val="0"/>
        <w:widowControl w:val="0"/>
        <w:kinsoku/>
        <w:wordWrap/>
        <w:topLinePunct w:val="0"/>
        <w:bidi w:val="0"/>
        <w:spacing w:before="120" w:after="120" w:line="240" w:lineRule="auto"/>
        <w:rPr>
          <w:rFonts w:hint="default" w:cs="Arial"/>
          <w:b w:val="0"/>
          <w:i w:val="0"/>
          <w:iCs w:val="0"/>
          <w:sz w:val="20"/>
          <w:lang w:val="en-US" w:eastAsia="zh-CN"/>
        </w:rPr>
      </w:pPr>
      <w:r>
        <w:rPr>
          <w:rFonts w:hint="eastAsia" w:cs="Arial"/>
          <w:b w:val="0"/>
          <w:i w:val="0"/>
          <w:iCs w:val="0"/>
          <w:sz w:val="20"/>
          <w:lang w:val="en-US" w:eastAsia="zh-CN"/>
        </w:rPr>
        <w:t xml:space="preserve">As CA and ENDC are separate features, UE can report one of them or both. In current RAN2 spec, it seems separate signallings are defined for CA and ENDC, so separate lower </w:t>
      </w:r>
      <w:r>
        <w:rPr>
          <w:rFonts w:hint="default" w:cs="Arial"/>
          <w:b w:val="0"/>
          <w:i w:val="0"/>
          <w:iCs w:val="0"/>
          <w:sz w:val="20"/>
          <w:lang w:val="en-US" w:eastAsia="ko-KR"/>
        </w:rPr>
        <w:t xml:space="preserve">MSD </w:t>
      </w:r>
      <w:r>
        <w:rPr>
          <w:rFonts w:hint="eastAsia" w:cs="Arial"/>
          <w:b w:val="0"/>
          <w:i w:val="0"/>
          <w:iCs w:val="0"/>
          <w:sz w:val="20"/>
          <w:lang w:val="en-US" w:eastAsia="zh-CN"/>
        </w:rPr>
        <w:t>signalling should be applied for NR CA/DC and ENDC.</w:t>
      </w:r>
    </w:p>
    <w:p>
      <w:pPr>
        <w:pageBreakBefore w:val="0"/>
        <w:widowControl w:val="0"/>
        <w:kinsoku/>
        <w:wordWrap/>
        <w:topLinePunct w:val="0"/>
        <w:bidi w:val="0"/>
        <w:spacing w:before="120" w:after="120" w:line="240" w:lineRule="auto"/>
        <w:rPr>
          <w:rFonts w:hint="default" w:cs="Arial"/>
          <w:b w:val="0"/>
          <w:i/>
          <w:iCs/>
          <w:sz w:val="20"/>
          <w:lang w:val="en-US" w:eastAsia="zh-CN"/>
        </w:rPr>
      </w:pPr>
      <w:bookmarkStart w:id="54" w:name="OLE_LINK7"/>
      <w:r>
        <w:rPr>
          <w:rFonts w:hint="eastAsia" w:cs="Arial"/>
          <w:b/>
          <w:bCs/>
          <w:i/>
          <w:iCs/>
          <w:sz w:val="20"/>
          <w:lang w:val="en-US" w:eastAsia="zh-CN"/>
        </w:rPr>
        <w:t>Propose 5.</w:t>
      </w:r>
      <w:r>
        <w:rPr>
          <w:rFonts w:hint="eastAsia" w:cs="Arial"/>
          <w:b w:val="0"/>
          <w:i/>
          <w:iCs/>
          <w:sz w:val="20"/>
          <w:lang w:val="en-US" w:eastAsia="zh-CN"/>
        </w:rPr>
        <w:t xml:space="preserve"> Separate lower </w:t>
      </w:r>
      <w:r>
        <w:rPr>
          <w:rFonts w:hint="default" w:cs="Arial"/>
          <w:b w:val="0"/>
          <w:i/>
          <w:iCs/>
          <w:sz w:val="20"/>
          <w:lang w:val="en-US" w:eastAsia="ko-KR"/>
        </w:rPr>
        <w:t xml:space="preserve">MSD </w:t>
      </w:r>
      <w:r>
        <w:rPr>
          <w:rFonts w:hint="eastAsia" w:cs="Arial"/>
          <w:b w:val="0"/>
          <w:i/>
          <w:iCs/>
          <w:sz w:val="20"/>
          <w:lang w:val="en-US" w:eastAsia="zh-CN"/>
        </w:rPr>
        <w:t>signalling should be applied for NR CA/DC and ENDC.</w:t>
      </w:r>
      <w:bookmarkEnd w:id="54"/>
    </w:p>
    <w:bookmarkEnd w:id="4"/>
    <w:bookmarkEnd w:id="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based on the latest agreements. The conclusions are:</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val="0"/>
          <w:bCs w:val="0"/>
          <w:i/>
          <w:iCs/>
          <w:sz w:val="20"/>
          <w:szCs w:val="20"/>
          <w:lang w:val="en-US" w:eastAsia="zh-CN" w:bidi="ar-SA"/>
        </w:rPr>
      </w:pPr>
      <w:r>
        <w:rPr>
          <w:rFonts w:hint="eastAsia" w:cs="Times New Roman"/>
          <w:b/>
          <w:bCs/>
          <w:i/>
          <w:iCs/>
          <w:sz w:val="20"/>
          <w:szCs w:val="20"/>
          <w:lang w:val="en-US" w:eastAsia="zh-CN" w:bidi="ar-SA"/>
        </w:rPr>
        <w:t xml:space="preserve">Proposal 1. </w:t>
      </w:r>
      <w:r>
        <w:rPr>
          <w:rFonts w:hint="eastAsia" w:cs="Times New Roman"/>
          <w:b w:val="0"/>
          <w:bCs w:val="0"/>
          <w:i/>
          <w:iCs/>
          <w:sz w:val="20"/>
          <w:szCs w:val="20"/>
          <w:lang w:val="en-US" w:eastAsia="zh-CN" w:bidi="ar-SA"/>
        </w:rPr>
        <w:t>I</w:t>
      </w:r>
      <w:r>
        <w:rPr>
          <w:rFonts w:ascii="Times New Roman" w:hAnsi="Times New Roman" w:eastAsia="宋体" w:cs="Times New Roman"/>
          <w:b w:val="0"/>
          <w:bCs w:val="0"/>
          <w:i/>
          <w:iCs/>
          <w:sz w:val="20"/>
          <w:szCs w:val="20"/>
          <w:lang w:val="en-GB" w:eastAsia="en-US" w:bidi="ar-SA"/>
        </w:rPr>
        <w:t>dentical thresholds can be applicable to all the MSD types and aggressor power class</w:t>
      </w:r>
      <w:r>
        <w:rPr>
          <w:rFonts w:hint="eastAsia" w:cs="Times New Roman"/>
          <w:b w:val="0"/>
          <w:bCs w:val="0"/>
          <w:i/>
          <w:iCs/>
          <w:sz w:val="20"/>
          <w:szCs w:val="20"/>
          <w:lang w:val="en-US" w:eastAsia="zh-CN" w:bidi="ar-SA"/>
        </w:rPr>
        <w:t>, and UE can report different MSD values within the range of the i</w:t>
      </w:r>
      <w:r>
        <w:rPr>
          <w:rFonts w:ascii="Times New Roman" w:hAnsi="Times New Roman" w:eastAsia="宋体" w:cs="Times New Roman"/>
          <w:b w:val="0"/>
          <w:bCs w:val="0"/>
          <w:i/>
          <w:iCs/>
          <w:sz w:val="20"/>
          <w:szCs w:val="20"/>
          <w:lang w:val="en-GB" w:eastAsia="en-US" w:bidi="ar-SA"/>
        </w:rPr>
        <w:t xml:space="preserve">dentical </w:t>
      </w:r>
      <w:r>
        <w:rPr>
          <w:rFonts w:hint="eastAsia" w:cs="Times New Roman"/>
          <w:b w:val="0"/>
          <w:bCs w:val="0"/>
          <w:i/>
          <w:iCs/>
          <w:sz w:val="20"/>
          <w:szCs w:val="20"/>
          <w:lang w:val="en-GB" w:eastAsia="en-US" w:bidi="ar-SA"/>
        </w:rPr>
        <w:t>multiple thresholds</w:t>
      </w:r>
      <w:r>
        <w:rPr>
          <w:rFonts w:hint="eastAsia" w:cs="Times New Roman"/>
          <w:b w:val="0"/>
          <w:bCs w:val="0"/>
          <w:i/>
          <w:iCs/>
          <w:sz w:val="20"/>
          <w:szCs w:val="20"/>
          <w:lang w:val="en-US" w:eastAsia="zh-CN" w:bidi="ar-SA"/>
        </w:rPr>
        <w:t>, relies on MSD types and/or power class.</w:t>
      </w:r>
    </w:p>
    <w:p>
      <w:pPr>
        <w:bidi w:val="0"/>
        <w:rPr>
          <w:rFonts w:hint="default" w:cs="Times New Roman"/>
          <w:sz w:val="20"/>
          <w:szCs w:val="20"/>
          <w:lang w:val="en-US" w:eastAsia="zh-CN" w:bidi="ar-SA"/>
        </w:rPr>
      </w:pPr>
      <w:r>
        <w:rPr>
          <w:rFonts w:hint="eastAsia" w:cs="Times New Roman"/>
          <w:b/>
          <w:bCs/>
          <w:i/>
          <w:iCs/>
          <w:sz w:val="20"/>
          <w:szCs w:val="20"/>
          <w:lang w:val="en-US" w:eastAsia="zh-CN" w:bidi="ar-SA"/>
        </w:rPr>
        <w:t xml:space="preserve">Proposal 2. </w:t>
      </w:r>
      <w:r>
        <w:rPr>
          <w:rFonts w:hint="eastAsia" w:cs="Times New Roman"/>
          <w:i/>
          <w:iCs/>
          <w:sz w:val="20"/>
          <w:szCs w:val="20"/>
          <w:lang w:val="en-US" w:eastAsia="zh-CN" w:bidi="ar-SA"/>
        </w:rPr>
        <w:t xml:space="preserve">Small granularity and more higher upper limit thresholds should be considered for multiple </w:t>
      </w:r>
      <w:r>
        <w:rPr>
          <w:rFonts w:ascii="Times New Roman" w:hAnsi="Times New Roman" w:eastAsia="宋体" w:cs="Times New Roman"/>
          <w:i/>
          <w:iCs/>
          <w:sz w:val="20"/>
          <w:szCs w:val="20"/>
          <w:lang w:val="en-GB" w:eastAsia="en-US" w:bidi="ar-SA"/>
        </w:rPr>
        <w:t>thresholds</w:t>
      </w:r>
      <w:r>
        <w:rPr>
          <w:rFonts w:hint="eastAsia" w:cs="Times New Roman"/>
          <w:i/>
          <w:iCs/>
          <w:sz w:val="20"/>
          <w:szCs w:val="20"/>
          <w:lang w:val="en-US" w:eastAsia="zh-CN" w:bidi="ar-SA"/>
        </w:rPr>
        <w:t>, such as [0, 2.5, 5, 7.5, 10, 12.5, 15, 17.5, 20]dB.</w:t>
      </w:r>
    </w:p>
    <w:p>
      <w:pPr>
        <w:bidi w:val="0"/>
        <w:rPr>
          <w:rFonts w:hint="eastAsia" w:eastAsia="宋体" w:cs="Arial"/>
          <w:b w:val="0"/>
          <w:i/>
          <w:iCs/>
          <w:sz w:val="20"/>
          <w:lang w:val="en-US" w:eastAsia="zh-CN"/>
        </w:rPr>
      </w:pPr>
      <w:r>
        <w:rPr>
          <w:rFonts w:hint="eastAsia" w:cs="Arial"/>
          <w:b/>
          <w:bCs/>
          <w:i/>
          <w:iCs/>
          <w:sz w:val="20"/>
          <w:lang w:val="en-US" w:eastAsia="zh-CN"/>
        </w:rPr>
        <w:t>Propose 3.</w:t>
      </w:r>
      <w:r>
        <w:rPr>
          <w:rFonts w:hint="eastAsia" w:cs="Arial"/>
          <w:b w:val="0"/>
          <w:i/>
          <w:iCs/>
          <w:sz w:val="20"/>
          <w:lang w:val="en-US" w:eastAsia="zh-CN"/>
        </w:rPr>
        <w:t xml:space="preserve"> Lower MSD </w:t>
      </w:r>
      <w:r>
        <w:rPr>
          <w:rFonts w:hint="default" w:cs="Arial"/>
          <w:b w:val="0"/>
          <w:i/>
          <w:iCs/>
          <w:sz w:val="20"/>
          <w:lang w:val="en-US" w:eastAsia="ko-KR"/>
        </w:rPr>
        <w:t>capability for IMD with different orders</w:t>
      </w:r>
      <w:r>
        <w:rPr>
          <w:rFonts w:hint="eastAsia" w:cs="Arial"/>
          <w:b w:val="0"/>
          <w:i/>
          <w:iCs/>
          <w:sz w:val="20"/>
          <w:lang w:val="en-US" w:eastAsia="zh-CN"/>
        </w:rPr>
        <w:t>:</w:t>
      </w:r>
    </w:p>
    <w:p>
      <w:pPr>
        <w:pStyle w:val="12"/>
        <w:widowControl w:val="0"/>
        <w:numPr>
          <w:ilvl w:val="0"/>
          <w:numId w:val="11"/>
        </w:numPr>
        <w:spacing w:after="120"/>
        <w:ind w:left="420" w:leftChars="0" w:hanging="420" w:firstLineChars="0"/>
        <w:jc w:val="both"/>
        <w:rPr>
          <w:rFonts w:hint="eastAsia" w:cs="Times New Roman"/>
          <w:b w:val="0"/>
          <w:bCs/>
          <w:i/>
          <w:sz w:val="20"/>
          <w:szCs w:val="20"/>
          <w:lang w:val="en-US" w:eastAsia="zh-CN"/>
        </w:rPr>
      </w:pPr>
      <w:r>
        <w:rPr>
          <w:rFonts w:hint="default" w:ascii="Times New Roman" w:hAnsi="Times New Roman" w:cs="Times New Roman"/>
          <w:b w:val="0"/>
          <w:bCs/>
          <w:i/>
          <w:sz w:val="20"/>
          <w:szCs w:val="20"/>
        </w:rPr>
        <w:t>For one band combination with 2CC</w:t>
      </w:r>
      <w:r>
        <w:rPr>
          <w:rFonts w:hint="eastAsia" w:cs="Times New Roman"/>
          <w:b w:val="0"/>
          <w:bCs/>
          <w:i/>
          <w:sz w:val="20"/>
          <w:szCs w:val="20"/>
          <w:lang w:val="en-US" w:eastAsia="zh-CN"/>
        </w:rPr>
        <w:t xml:space="preserve"> as UL:</w:t>
      </w:r>
    </w:p>
    <w:p>
      <w:pPr>
        <w:pStyle w:val="12"/>
        <w:widowControl w:val="0"/>
        <w:numPr>
          <w:ilvl w:val="1"/>
          <w:numId w:val="9"/>
        </w:numPr>
        <w:spacing w:after="120"/>
        <w:ind w:left="840" w:leftChars="0" w:hanging="420" w:firstLineChars="0"/>
        <w:jc w:val="both"/>
        <w:rPr>
          <w:rFonts w:hint="default" w:ascii="Times New Roman" w:hAnsi="Times New Roman" w:eastAsia="等线" w:cs="Times New Roman"/>
          <w:b w:val="0"/>
          <w:bCs/>
          <w:i/>
          <w:iCs/>
          <w:sz w:val="20"/>
          <w:szCs w:val="20"/>
          <w:lang w:val="en-GB" w:eastAsia="en-GB" w:bidi="ar-SA"/>
        </w:rPr>
      </w:pPr>
      <w:r>
        <w:rPr>
          <w:rFonts w:hint="eastAsia" w:eastAsia="等线" w:cs="Times New Roman"/>
          <w:b w:val="0"/>
          <w:bCs/>
          <w:i/>
          <w:iCs/>
          <w:sz w:val="20"/>
          <w:szCs w:val="20"/>
          <w:lang w:val="en-US" w:eastAsia="zh-CN" w:bidi="ar-SA"/>
        </w:rPr>
        <w:t>When the 2CC</w:t>
      </w:r>
      <w:r>
        <w:rPr>
          <w:rFonts w:hint="default" w:ascii="Times New Roman" w:hAnsi="Times New Roman" w:eastAsia="等线" w:cs="Times New Roman"/>
          <w:b w:val="0"/>
          <w:bCs/>
          <w:i/>
          <w:iCs/>
          <w:sz w:val="20"/>
          <w:szCs w:val="20"/>
          <w:lang w:val="en-GB" w:eastAsia="en-GB" w:bidi="ar-SA"/>
        </w:rPr>
        <w:t xml:space="preserve"> configured with intra-band UL CA configured in one of the two band</w:t>
      </w:r>
      <w:r>
        <w:rPr>
          <w:rFonts w:hint="eastAsia" w:eastAsia="等线" w:cs="Times New Roman"/>
          <w:b w:val="0"/>
          <w:bCs/>
          <w:i/>
          <w:iCs/>
          <w:sz w:val="20"/>
          <w:szCs w:val="20"/>
          <w:lang w:val="en-US" w:eastAsia="zh-CN" w:bidi="ar-SA"/>
        </w:rPr>
        <w:t>, t</w:t>
      </w:r>
      <w:r>
        <w:rPr>
          <w:rFonts w:hint="default" w:ascii="Times New Roman" w:hAnsi="Times New Roman" w:eastAsia="等线" w:cs="Times New Roman"/>
          <w:b w:val="0"/>
          <w:bCs/>
          <w:i/>
          <w:iCs/>
          <w:sz w:val="20"/>
          <w:szCs w:val="20"/>
          <w:lang w:val="en-GB" w:eastAsia="en-GB" w:bidi="ar-SA"/>
        </w:rPr>
        <w:t xml:space="preserve">he lowest order IMD is recommended </w:t>
      </w:r>
    </w:p>
    <w:p>
      <w:pPr>
        <w:pStyle w:val="12"/>
        <w:widowControl w:val="0"/>
        <w:numPr>
          <w:ilvl w:val="1"/>
          <w:numId w:val="9"/>
        </w:numPr>
        <w:spacing w:after="120"/>
        <w:ind w:left="840" w:leftChars="0" w:hanging="420" w:firstLineChars="0"/>
        <w:jc w:val="both"/>
        <w:rPr>
          <w:rFonts w:hint="eastAsia" w:ascii="Times New Roman" w:hAnsi="Times New Roman" w:eastAsia="等线" w:cs="Times New Roman"/>
          <w:b w:val="0"/>
          <w:bCs/>
          <w:i/>
          <w:iCs/>
          <w:sz w:val="20"/>
          <w:szCs w:val="20"/>
          <w:lang w:val="en-US" w:eastAsia="zh-CN" w:bidi="ar-SA"/>
        </w:rPr>
      </w:pPr>
      <w:r>
        <w:rPr>
          <w:rFonts w:hint="eastAsia" w:eastAsia="等线" w:cs="Times New Roman"/>
          <w:b w:val="0"/>
          <w:bCs/>
          <w:i/>
          <w:iCs/>
          <w:sz w:val="20"/>
          <w:szCs w:val="20"/>
          <w:lang w:val="en-US" w:eastAsia="zh-CN" w:bidi="ar-SA"/>
        </w:rPr>
        <w:t xml:space="preserve">When the 2CC </w:t>
      </w:r>
      <w:r>
        <w:rPr>
          <w:rFonts w:hint="default" w:ascii="Times New Roman" w:hAnsi="Times New Roman" w:eastAsia="宋体" w:cs="Times New Roman"/>
          <w:b w:val="0"/>
          <w:bCs/>
          <w:i/>
          <w:iCs/>
          <w:color w:val="000000"/>
          <w:sz w:val="20"/>
          <w:szCs w:val="20"/>
          <w:lang w:val="en-US" w:eastAsia="zh-CN" w:bidi="ar-SA"/>
        </w:rPr>
        <w:t>configured with 1UL CC in each of UL band</w:t>
      </w:r>
      <w:r>
        <w:rPr>
          <w:rFonts w:hint="eastAsia" w:cs="Times New Roman"/>
          <w:b w:val="0"/>
          <w:bCs/>
          <w:i/>
          <w:iCs/>
          <w:color w:val="000000"/>
          <w:sz w:val="20"/>
          <w:szCs w:val="20"/>
          <w:lang w:val="en-US" w:eastAsia="zh-CN" w:bidi="ar-SA"/>
        </w:rPr>
        <w:t>, i</w:t>
      </w:r>
      <w:r>
        <w:rPr>
          <w:rFonts w:hint="default" w:ascii="Times New Roman" w:hAnsi="Times New Roman" w:eastAsia="等线" w:cs="Times New Roman"/>
          <w:b w:val="0"/>
          <w:bCs/>
          <w:i/>
          <w:iCs/>
          <w:sz w:val="20"/>
          <w:szCs w:val="20"/>
          <w:lang w:val="en-GB" w:eastAsia="en-GB" w:bidi="ar-SA"/>
        </w:rPr>
        <w:t xml:space="preserve">f multiple IMD orders occur per victim band, </w:t>
      </w:r>
      <w:r>
        <w:rPr>
          <w:rFonts w:hint="eastAsia" w:eastAsia="等线" w:cs="Times New Roman"/>
          <w:b w:val="0"/>
          <w:bCs/>
          <w:i/>
          <w:iCs/>
          <w:sz w:val="20"/>
          <w:szCs w:val="20"/>
          <w:lang w:val="en-US" w:eastAsia="zh-CN" w:bidi="ar-SA"/>
        </w:rPr>
        <w:t>t</w:t>
      </w:r>
      <w:r>
        <w:rPr>
          <w:rFonts w:hint="default" w:ascii="Times New Roman" w:hAnsi="Times New Roman" w:eastAsia="等线" w:cs="Times New Roman"/>
          <w:b w:val="0"/>
          <w:bCs/>
          <w:i/>
          <w:iCs/>
          <w:sz w:val="20"/>
          <w:szCs w:val="20"/>
          <w:lang w:val="en-GB" w:eastAsia="en-GB" w:bidi="ar-SA"/>
        </w:rPr>
        <w:t xml:space="preserve">he lowest </w:t>
      </w:r>
      <w:r>
        <w:rPr>
          <w:rFonts w:hint="default" w:ascii="Times New Roman" w:hAnsi="Times New Roman" w:eastAsia="等线" w:cs="Times New Roman"/>
          <w:b w:val="0"/>
          <w:bCs/>
          <w:i/>
          <w:iCs/>
          <w:color w:val="000000"/>
          <w:sz w:val="20"/>
          <w:szCs w:val="20"/>
          <w:lang w:val="en-GB" w:eastAsia="zh-CN" w:bidi="ar-SA"/>
        </w:rPr>
        <w:t>order</w:t>
      </w:r>
      <w:r>
        <w:rPr>
          <w:rFonts w:hint="default" w:ascii="Times New Roman" w:hAnsi="Times New Roman" w:eastAsia="等线" w:cs="Times New Roman"/>
          <w:b w:val="0"/>
          <w:bCs/>
          <w:i/>
          <w:iCs/>
          <w:sz w:val="20"/>
          <w:szCs w:val="20"/>
          <w:lang w:val="en-GB" w:eastAsia="en-GB" w:bidi="ar-SA"/>
        </w:rPr>
        <w:t xml:space="preserve"> IMD is recommended as worst case to represent the whole spectrum of the inter-band CA combinations.</w:t>
      </w:r>
      <w:r>
        <w:rPr>
          <w:rFonts w:hint="eastAsia" w:eastAsia="等线" w:cs="Times New Roman"/>
          <w:b w:val="0"/>
          <w:bCs/>
          <w:i/>
          <w:iCs/>
          <w:sz w:val="20"/>
          <w:szCs w:val="20"/>
          <w:lang w:val="en-US" w:eastAsia="zh-CN" w:bidi="ar-SA"/>
        </w:rPr>
        <w:t xml:space="preserve"> </w:t>
      </w:r>
      <w:r>
        <w:rPr>
          <w:rFonts w:hint="default" w:ascii="Times New Roman" w:hAnsi="Times New Roman" w:eastAsia="等线" w:cs="Times New Roman"/>
          <w:b w:val="0"/>
          <w:bCs/>
          <w:i/>
          <w:iCs/>
          <w:sz w:val="20"/>
          <w:szCs w:val="20"/>
          <w:lang w:val="en-GB" w:eastAsia="en-GB" w:bidi="ar-SA"/>
        </w:rPr>
        <w:t>Optionally, a second MSD test point</w:t>
      </w:r>
      <w:r>
        <w:rPr>
          <w:rFonts w:hint="eastAsia" w:eastAsia="等线" w:cs="Times New Roman"/>
          <w:b w:val="0"/>
          <w:bCs/>
          <w:i/>
          <w:iCs/>
          <w:sz w:val="20"/>
          <w:szCs w:val="20"/>
          <w:lang w:val="en-US" w:eastAsia="zh-CN" w:bidi="ar-SA"/>
        </w:rPr>
        <w:t xml:space="preserve"> </w:t>
      </w:r>
      <w:r>
        <w:rPr>
          <w:rFonts w:hint="default" w:ascii="Times New Roman" w:hAnsi="Times New Roman" w:eastAsia="等线" w:cs="Times New Roman"/>
          <w:b w:val="0"/>
          <w:bCs/>
          <w:i/>
          <w:iCs/>
          <w:sz w:val="20"/>
          <w:szCs w:val="20"/>
          <w:lang w:val="en-GB" w:eastAsia="en-GB" w:bidi="ar-SA"/>
        </w:rPr>
        <w:t>corresponds to the lowest even and the lowest odd order IMD.</w:t>
      </w:r>
    </w:p>
    <w:p>
      <w:pPr>
        <w:pStyle w:val="12"/>
        <w:widowControl w:val="0"/>
        <w:numPr>
          <w:ilvl w:val="0"/>
          <w:numId w:val="11"/>
        </w:numPr>
        <w:spacing w:after="120"/>
        <w:ind w:left="420" w:leftChars="0" w:hanging="420" w:firstLineChars="0"/>
        <w:jc w:val="both"/>
        <w:rPr>
          <w:rFonts w:hint="eastAsia" w:ascii="Times New Roman" w:hAnsi="Times New Roman" w:cs="Times New Roman"/>
          <w:b w:val="0"/>
          <w:bCs/>
          <w:i/>
          <w:sz w:val="20"/>
          <w:szCs w:val="20"/>
          <w:lang w:val="en-US" w:eastAsia="zh-CN"/>
        </w:rPr>
      </w:pPr>
      <w:r>
        <w:rPr>
          <w:rFonts w:hint="default" w:ascii="Times New Roman" w:hAnsi="Times New Roman" w:cs="Times New Roman"/>
          <w:b w:val="0"/>
          <w:bCs/>
          <w:i/>
          <w:sz w:val="20"/>
          <w:szCs w:val="20"/>
        </w:rPr>
        <w:t xml:space="preserve">For one band combination with </w:t>
      </w:r>
      <w:r>
        <w:rPr>
          <w:rFonts w:hint="eastAsia" w:ascii="Times New Roman" w:hAnsi="Times New Roman" w:cs="Times New Roman"/>
          <w:b w:val="0"/>
          <w:bCs/>
          <w:i/>
          <w:sz w:val="20"/>
          <w:szCs w:val="20"/>
          <w:lang w:val="en-US" w:eastAsia="zh-CN"/>
        </w:rPr>
        <w:t>3</w:t>
      </w:r>
      <w:r>
        <w:rPr>
          <w:rFonts w:hint="default" w:ascii="Times New Roman" w:hAnsi="Times New Roman" w:cs="Times New Roman"/>
          <w:b w:val="0"/>
          <w:bCs/>
          <w:i/>
          <w:sz w:val="20"/>
          <w:szCs w:val="20"/>
        </w:rPr>
        <w:t>CC</w:t>
      </w:r>
      <w:r>
        <w:rPr>
          <w:rFonts w:hint="eastAsia" w:ascii="Times New Roman" w:hAnsi="Times New Roman" w:cs="Times New Roman"/>
          <w:b w:val="0"/>
          <w:bCs/>
          <w:i/>
          <w:sz w:val="20"/>
          <w:szCs w:val="20"/>
          <w:lang w:val="en-US" w:eastAsia="zh-CN"/>
        </w:rPr>
        <w:t xml:space="preserve"> as UL:</w:t>
      </w:r>
    </w:p>
    <w:p>
      <w:pPr>
        <w:pStyle w:val="12"/>
        <w:widowControl w:val="0"/>
        <w:numPr>
          <w:ilvl w:val="1"/>
          <w:numId w:val="9"/>
        </w:numPr>
        <w:spacing w:after="120"/>
        <w:ind w:left="840" w:leftChars="0" w:hanging="420" w:firstLineChars="0"/>
        <w:jc w:val="both"/>
        <w:rPr>
          <w:rFonts w:hint="default" w:eastAsia="等线" w:cs="Times New Roman"/>
          <w:b w:val="0"/>
          <w:bCs/>
          <w:i/>
          <w:iCs/>
          <w:sz w:val="20"/>
          <w:szCs w:val="20"/>
          <w:lang w:val="en-US" w:eastAsia="zh-CN" w:bidi="ar-SA"/>
        </w:rPr>
      </w:pPr>
      <w:r>
        <w:rPr>
          <w:rFonts w:hint="default" w:eastAsia="等线" w:cs="Times New Roman"/>
          <w:b w:val="0"/>
          <w:bCs/>
          <w:i/>
          <w:iCs/>
          <w:sz w:val="20"/>
          <w:szCs w:val="20"/>
          <w:lang w:val="en-GB" w:eastAsia="en-GB" w:bidi="ar-SA"/>
        </w:rPr>
        <w:t>1st order triple-beat product</w:t>
      </w:r>
      <w:r>
        <w:rPr>
          <w:rFonts w:hint="eastAsia" w:eastAsia="等线" w:cs="Times New Roman"/>
          <w:b w:val="0"/>
          <w:bCs/>
          <w:i/>
          <w:iCs/>
          <w:sz w:val="20"/>
          <w:szCs w:val="20"/>
          <w:lang w:val="en-US" w:eastAsia="zh-CN" w:bidi="ar-SA"/>
        </w:rPr>
        <w:t>.</w:t>
      </w:r>
    </w:p>
    <w:p>
      <w:pPr>
        <w:spacing w:after="120"/>
        <w:rPr>
          <w:rFonts w:hint="default" w:ascii="Times New Roman" w:hAnsi="Times New Roman" w:eastAsia="宋体" w:cs="Times New Roman"/>
          <w:b w:val="0"/>
          <w:bCs/>
          <w:i/>
          <w:kern w:val="2"/>
          <w:sz w:val="20"/>
          <w:szCs w:val="20"/>
          <w:lang w:val="en-US" w:eastAsia="zh-CN" w:bidi="ar-SA"/>
        </w:rPr>
      </w:pPr>
      <w:r>
        <w:rPr>
          <w:rFonts w:hint="default" w:ascii="Times New Roman" w:hAnsi="Times New Roman" w:eastAsia="宋体" w:cs="Times New Roman"/>
          <w:b w:val="0"/>
          <w:bCs/>
          <w:i/>
          <w:kern w:val="2"/>
          <w:sz w:val="20"/>
          <w:szCs w:val="20"/>
          <w:lang w:val="en-US" w:eastAsia="zh-CN" w:bidi="ar-SA"/>
        </w:rPr>
        <w:t>The selected IMDs should be with the same UL/DL configurations and test points as for the minimum requirements.</w:t>
      </w:r>
    </w:p>
    <w:p>
      <w:pPr>
        <w:pageBreakBefore w:val="0"/>
        <w:widowControl w:val="0"/>
        <w:kinsoku/>
        <w:wordWrap/>
        <w:topLinePunct w:val="0"/>
        <w:bidi w:val="0"/>
        <w:spacing w:before="120" w:after="120" w:line="240" w:lineRule="auto"/>
        <w:rPr>
          <w:rFonts w:hint="eastAsia" w:cs="Arial"/>
          <w:b w:val="0"/>
          <w:i/>
          <w:iCs/>
          <w:sz w:val="20"/>
          <w:lang w:val="en-US" w:eastAsia="zh-CN"/>
        </w:rPr>
      </w:pPr>
      <w:r>
        <w:rPr>
          <w:rFonts w:hint="eastAsia" w:cs="Arial"/>
          <w:b/>
          <w:bCs/>
          <w:i/>
          <w:iCs/>
          <w:sz w:val="20"/>
          <w:lang w:val="en-US" w:eastAsia="zh-CN"/>
        </w:rPr>
        <w:t>Propose 4.</w:t>
      </w:r>
      <w:r>
        <w:rPr>
          <w:rFonts w:hint="eastAsia" w:cs="Arial"/>
          <w:b w:val="0"/>
          <w:i/>
          <w:iCs/>
          <w:sz w:val="20"/>
          <w:lang w:val="en-US" w:eastAsia="zh-CN"/>
        </w:rPr>
        <w:t xml:space="preserve"> The same lower </w:t>
      </w:r>
      <w:r>
        <w:rPr>
          <w:rFonts w:hint="default" w:cs="Arial"/>
          <w:b w:val="0"/>
          <w:i/>
          <w:iCs/>
          <w:sz w:val="20"/>
          <w:lang w:val="en-US" w:eastAsia="ko-KR"/>
        </w:rPr>
        <w:t>MSD capability</w:t>
      </w:r>
      <w:r>
        <w:rPr>
          <w:rFonts w:hint="eastAsia" w:cs="Arial"/>
          <w:b w:val="0"/>
          <w:i/>
          <w:iCs/>
          <w:sz w:val="20"/>
          <w:lang w:val="en-US" w:eastAsia="zh-CN"/>
        </w:rPr>
        <w:t xml:space="preserve"> approach are applied for both NR CA/DC and ENDC.</w:t>
      </w:r>
    </w:p>
    <w:p>
      <w:pPr>
        <w:pageBreakBefore w:val="0"/>
        <w:widowControl w:val="0"/>
        <w:kinsoku/>
        <w:wordWrap/>
        <w:topLinePunct w:val="0"/>
        <w:bidi w:val="0"/>
        <w:spacing w:before="120" w:after="120" w:line="240" w:lineRule="auto"/>
        <w:rPr>
          <w:rFonts w:hint="eastAsia"/>
          <w:bCs/>
          <w:kern w:val="0"/>
          <w:sz w:val="20"/>
          <w:szCs w:val="20"/>
          <w:highlight w:val="none"/>
          <w:lang w:val="en-US" w:eastAsia="zh-CN"/>
        </w:rPr>
      </w:pPr>
      <w:r>
        <w:rPr>
          <w:rFonts w:hint="eastAsia" w:cs="Arial"/>
          <w:b/>
          <w:bCs/>
          <w:i/>
          <w:iCs/>
          <w:sz w:val="20"/>
          <w:lang w:val="en-US" w:eastAsia="zh-CN"/>
        </w:rPr>
        <w:t>Propose 5.</w:t>
      </w:r>
      <w:r>
        <w:rPr>
          <w:rFonts w:hint="eastAsia" w:cs="Arial"/>
          <w:b w:val="0"/>
          <w:i/>
          <w:iCs/>
          <w:sz w:val="20"/>
          <w:lang w:val="en-US" w:eastAsia="zh-CN"/>
        </w:rPr>
        <w:t xml:space="preserve"> Separate lower </w:t>
      </w:r>
      <w:r>
        <w:rPr>
          <w:rFonts w:hint="default" w:cs="Arial"/>
          <w:b w:val="0"/>
          <w:i/>
          <w:iCs/>
          <w:sz w:val="20"/>
          <w:lang w:val="en-US" w:eastAsia="ko-KR"/>
        </w:rPr>
        <w:t xml:space="preserve">MSD </w:t>
      </w:r>
      <w:r>
        <w:rPr>
          <w:rFonts w:hint="eastAsia" w:cs="Arial"/>
          <w:b w:val="0"/>
          <w:i/>
          <w:iCs/>
          <w:sz w:val="20"/>
          <w:lang w:val="en-US" w:eastAsia="zh-CN"/>
        </w:rPr>
        <w:t>signalling should be applied for NR CA/DC and ENDC.</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rPr>
          <w:rFonts w:hint="eastAsia" w:eastAsia="宋体" w:cstheme="minorHAnsi"/>
          <w:kern w:val="0"/>
          <w:sz w:val="20"/>
          <w:szCs w:val="20"/>
          <w:lang w:val="en-US" w:eastAsia="en-US"/>
        </w:rPr>
      </w:pPr>
      <w:r>
        <w:rPr>
          <w:rFonts w:hint="eastAsia" w:eastAsia="宋体" w:cstheme="minorHAnsi"/>
          <w:kern w:val="0"/>
          <w:sz w:val="20"/>
          <w:szCs w:val="20"/>
          <w:lang w:val="en-US" w:eastAsia="en-US"/>
        </w:rPr>
        <w:t>[</w:t>
      </w:r>
      <w:r>
        <w:rPr>
          <w:rFonts w:hint="eastAsia" w:eastAsia="宋体" w:cstheme="minorHAnsi"/>
          <w:kern w:val="0"/>
          <w:sz w:val="20"/>
          <w:szCs w:val="20"/>
          <w:lang w:val="en-US" w:eastAsia="zh-CN"/>
        </w:rPr>
        <w:t>1</w:t>
      </w:r>
      <w:r>
        <w:rPr>
          <w:rFonts w:hint="eastAsia" w:eastAsia="宋体" w:cstheme="minorHAnsi"/>
          <w:kern w:val="0"/>
          <w:sz w:val="20"/>
          <w:szCs w:val="20"/>
          <w:lang w:val="en-US" w:eastAsia="en-US"/>
        </w:rPr>
        <w:t>] R4-2214452, WF on study for lower MSD, Huawei, HiSilicon</w:t>
      </w:r>
    </w:p>
    <w:p>
      <w:pPr>
        <w:rPr>
          <w:rFonts w:hint="eastAsia" w:eastAsia="宋体" w:cstheme="minorHAnsi"/>
          <w:kern w:val="0"/>
          <w:sz w:val="20"/>
          <w:szCs w:val="20"/>
          <w:lang w:val="en-US" w:eastAsia="en-US"/>
        </w:rPr>
      </w:pPr>
      <w:r>
        <w:rPr>
          <w:rFonts w:hint="eastAsia" w:eastAsia="宋体" w:cstheme="minorHAnsi"/>
          <w:kern w:val="0"/>
          <w:sz w:val="20"/>
          <w:szCs w:val="20"/>
          <w:lang w:val="en-US" w:eastAsia="zh-CN"/>
        </w:rPr>
        <w:t xml:space="preserve">[2] R4-2217723, WF on study for lower MSD, Huawei, </w:t>
      </w:r>
      <w:r>
        <w:rPr>
          <w:rFonts w:hint="eastAsia" w:eastAsia="宋体" w:cstheme="minorHAnsi"/>
          <w:kern w:val="0"/>
          <w:sz w:val="20"/>
          <w:szCs w:val="20"/>
          <w:lang w:val="en-US" w:eastAsia="en-US"/>
        </w:rPr>
        <w:t>HiSilicon</w:t>
      </w:r>
    </w:p>
    <w:p>
      <w:pPr>
        <w:rPr>
          <w:rFonts w:hint="eastAsia" w:eastAsia="宋体" w:cstheme="minorHAnsi"/>
          <w:kern w:val="0"/>
          <w:sz w:val="20"/>
          <w:szCs w:val="20"/>
          <w:lang w:val="en-US" w:eastAsia="zh-CN"/>
        </w:rPr>
      </w:pPr>
      <w:r>
        <w:rPr>
          <w:rFonts w:hint="eastAsia" w:eastAsia="宋体" w:cstheme="minorHAnsi"/>
          <w:kern w:val="0"/>
          <w:sz w:val="20"/>
          <w:szCs w:val="20"/>
          <w:lang w:val="en-US" w:eastAsia="zh-CN"/>
        </w:rPr>
        <w:t xml:space="preserve">[3] R4-2220824, WF on study for lower MSD, Huawei, </w:t>
      </w:r>
      <w:r>
        <w:rPr>
          <w:rFonts w:hint="eastAsia" w:eastAsia="宋体" w:cstheme="minorHAnsi"/>
          <w:kern w:val="0"/>
          <w:sz w:val="20"/>
          <w:szCs w:val="20"/>
          <w:lang w:val="en-US" w:eastAsia="en-US"/>
        </w:rPr>
        <w:t>HiSilicon</w:t>
      </w:r>
    </w:p>
    <w:p>
      <w:pPr>
        <w:rPr>
          <w:rFonts w:hint="eastAsia" w:eastAsia="宋体" w:cstheme="minorHAnsi"/>
          <w:kern w:val="0"/>
          <w:sz w:val="20"/>
          <w:szCs w:val="20"/>
          <w:lang w:val="en-US" w:eastAsia="zh-CN"/>
        </w:rPr>
      </w:pPr>
      <w:r>
        <w:rPr>
          <w:rFonts w:hint="eastAsia" w:eastAsia="宋体" w:cstheme="minorHAnsi"/>
          <w:kern w:val="0"/>
          <w:sz w:val="20"/>
          <w:szCs w:val="20"/>
          <w:lang w:val="en-US" w:eastAsia="zh-CN"/>
        </w:rPr>
        <w:t xml:space="preserve">[4] </w:t>
      </w:r>
      <w:r>
        <w:rPr>
          <w:rFonts w:hint="default" w:eastAsia="宋体" w:cstheme="minorHAnsi"/>
          <w:kern w:val="0"/>
          <w:sz w:val="20"/>
          <w:szCs w:val="20"/>
          <w:lang w:val="en-US" w:eastAsia="zh-CN"/>
        </w:rPr>
        <w:t>R4-2215889</w:t>
      </w:r>
      <w:r>
        <w:rPr>
          <w:rFonts w:hint="eastAsia" w:eastAsia="宋体" w:cstheme="minorHAnsi"/>
          <w:kern w:val="0"/>
          <w:sz w:val="20"/>
          <w:szCs w:val="20"/>
          <w:lang w:val="en-US" w:eastAsia="zh-CN"/>
        </w:rPr>
        <w:t xml:space="preserve">, </w:t>
      </w:r>
      <w:r>
        <w:rPr>
          <w:rFonts w:hint="default" w:eastAsia="宋体" w:cstheme="minorHAnsi"/>
          <w:kern w:val="0"/>
          <w:sz w:val="20"/>
          <w:szCs w:val="20"/>
          <w:lang w:val="en-US" w:eastAsia="zh-CN"/>
        </w:rPr>
        <w:t>Discussion on lower MSD for inter-band CAENDC</w:t>
      </w:r>
      <w:r>
        <w:rPr>
          <w:rFonts w:hint="eastAsia" w:eastAsia="宋体" w:cstheme="minorHAnsi"/>
          <w:kern w:val="0"/>
          <w:sz w:val="20"/>
          <w:szCs w:val="20"/>
          <w:lang w:val="en-US" w:eastAsia="zh-CN"/>
        </w:rPr>
        <w:t>, ZTE</w:t>
      </w:r>
    </w:p>
    <w:p>
      <w:pPr>
        <w:rPr>
          <w:sz w:val="20"/>
          <w:szCs w:val="20"/>
          <w:highlight w:val="none"/>
        </w:rPr>
      </w:pPr>
      <w:r>
        <w:rPr>
          <w:rFonts w:hint="eastAsia" w:eastAsia="宋体" w:cstheme="minorHAnsi"/>
          <w:kern w:val="0"/>
          <w:sz w:val="20"/>
          <w:szCs w:val="20"/>
          <w:lang w:val="en-US" w:eastAsia="zh-CN"/>
        </w:rPr>
        <w:t>[5] R4-2220511, TP for TR 38.846 on test burden reduction for multiple MSD in band combinations, ZTE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B7F9DC0D"/>
    <w:multiLevelType w:val="singleLevel"/>
    <w:tmpl w:val="B7F9DC0D"/>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7D442B8"/>
    <w:multiLevelType w:val="multilevel"/>
    <w:tmpl w:val="47D442B8"/>
    <w:lvl w:ilvl="0" w:tentative="0">
      <w:start w:val="2022"/>
      <w:numFmt w:val="bullet"/>
      <w:lvlText w:val="-"/>
      <w:lvlJc w:val="left"/>
      <w:pPr>
        <w:ind w:left="420" w:hanging="42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46FB011"/>
    <w:multiLevelType w:val="multilevel"/>
    <w:tmpl w:val="646FB011"/>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6F817ECB"/>
    <w:multiLevelType w:val="multilevel"/>
    <w:tmpl w:val="6F817E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71D70E7"/>
    <w:multiLevelType w:val="multilevel"/>
    <w:tmpl w:val="771D70E7"/>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7"/>
  </w:num>
  <w:num w:numId="3">
    <w:abstractNumId w:val="4"/>
  </w:num>
  <w:num w:numId="4">
    <w:abstractNumId w:val="5"/>
  </w:num>
  <w:num w:numId="5">
    <w:abstractNumId w:val="2"/>
  </w:num>
  <w:num w:numId="6">
    <w:abstractNumId w:val="0"/>
  </w:num>
  <w:num w:numId="7">
    <w:abstractNumId w:val="9"/>
  </w:num>
  <w:num w:numId="8">
    <w:abstractNumId w:val="10"/>
  </w:num>
  <w:num w:numId="9">
    <w:abstractNumId w:val="8"/>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3340A0"/>
    <w:rsid w:val="014A0623"/>
    <w:rsid w:val="01536583"/>
    <w:rsid w:val="01764F01"/>
    <w:rsid w:val="017975DC"/>
    <w:rsid w:val="018107C9"/>
    <w:rsid w:val="01854FE9"/>
    <w:rsid w:val="018E207B"/>
    <w:rsid w:val="0190283E"/>
    <w:rsid w:val="019559C6"/>
    <w:rsid w:val="0197269A"/>
    <w:rsid w:val="019D155B"/>
    <w:rsid w:val="01A428BB"/>
    <w:rsid w:val="01AE307F"/>
    <w:rsid w:val="01B30160"/>
    <w:rsid w:val="01B35169"/>
    <w:rsid w:val="01C00B7B"/>
    <w:rsid w:val="01D46B8D"/>
    <w:rsid w:val="01D866D8"/>
    <w:rsid w:val="01EE2663"/>
    <w:rsid w:val="01FB366B"/>
    <w:rsid w:val="01FD3930"/>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208E"/>
    <w:rsid w:val="028F6D4C"/>
    <w:rsid w:val="02933CBB"/>
    <w:rsid w:val="02951DBD"/>
    <w:rsid w:val="029A3615"/>
    <w:rsid w:val="029A69A7"/>
    <w:rsid w:val="029B04E7"/>
    <w:rsid w:val="02A10998"/>
    <w:rsid w:val="02AE6812"/>
    <w:rsid w:val="02B80EC2"/>
    <w:rsid w:val="02DC3F9C"/>
    <w:rsid w:val="03073BDC"/>
    <w:rsid w:val="030B0647"/>
    <w:rsid w:val="030B2860"/>
    <w:rsid w:val="030C40C1"/>
    <w:rsid w:val="03143587"/>
    <w:rsid w:val="03445E8F"/>
    <w:rsid w:val="03496C64"/>
    <w:rsid w:val="035154D3"/>
    <w:rsid w:val="03527C38"/>
    <w:rsid w:val="0356746F"/>
    <w:rsid w:val="036E37C2"/>
    <w:rsid w:val="03746F87"/>
    <w:rsid w:val="03790E7C"/>
    <w:rsid w:val="03814F5B"/>
    <w:rsid w:val="038B3141"/>
    <w:rsid w:val="038B5426"/>
    <w:rsid w:val="03A77DFA"/>
    <w:rsid w:val="03B339B1"/>
    <w:rsid w:val="03C05350"/>
    <w:rsid w:val="03C1287B"/>
    <w:rsid w:val="03C36B0E"/>
    <w:rsid w:val="03C528EA"/>
    <w:rsid w:val="03CF67FA"/>
    <w:rsid w:val="03E358F3"/>
    <w:rsid w:val="03E84DE8"/>
    <w:rsid w:val="04030035"/>
    <w:rsid w:val="04251A4C"/>
    <w:rsid w:val="042D2E97"/>
    <w:rsid w:val="04305EA0"/>
    <w:rsid w:val="043865BF"/>
    <w:rsid w:val="044C78D8"/>
    <w:rsid w:val="04537B11"/>
    <w:rsid w:val="04684A28"/>
    <w:rsid w:val="046C0EAE"/>
    <w:rsid w:val="04782230"/>
    <w:rsid w:val="0479507E"/>
    <w:rsid w:val="04894975"/>
    <w:rsid w:val="04B14B03"/>
    <w:rsid w:val="04DA1A87"/>
    <w:rsid w:val="04DE2DA3"/>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0F0DB7"/>
    <w:rsid w:val="06103146"/>
    <w:rsid w:val="06172561"/>
    <w:rsid w:val="061E54DA"/>
    <w:rsid w:val="061E5E22"/>
    <w:rsid w:val="06460B91"/>
    <w:rsid w:val="0654187C"/>
    <w:rsid w:val="065475DE"/>
    <w:rsid w:val="06556C03"/>
    <w:rsid w:val="06782F84"/>
    <w:rsid w:val="067C28D6"/>
    <w:rsid w:val="06860017"/>
    <w:rsid w:val="068E06BC"/>
    <w:rsid w:val="069201CB"/>
    <w:rsid w:val="06956E2E"/>
    <w:rsid w:val="06B741D9"/>
    <w:rsid w:val="06C457B6"/>
    <w:rsid w:val="06CD4A70"/>
    <w:rsid w:val="06DF4C13"/>
    <w:rsid w:val="06E7678C"/>
    <w:rsid w:val="06F42A88"/>
    <w:rsid w:val="06F801C0"/>
    <w:rsid w:val="07047E89"/>
    <w:rsid w:val="071C13A8"/>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230F5"/>
    <w:rsid w:val="07E813FD"/>
    <w:rsid w:val="07ED524D"/>
    <w:rsid w:val="07EE4B03"/>
    <w:rsid w:val="080124E3"/>
    <w:rsid w:val="080C7FA0"/>
    <w:rsid w:val="08106C28"/>
    <w:rsid w:val="08193C24"/>
    <w:rsid w:val="08341060"/>
    <w:rsid w:val="085F6A82"/>
    <w:rsid w:val="08604F33"/>
    <w:rsid w:val="08787FF0"/>
    <w:rsid w:val="0889002B"/>
    <w:rsid w:val="089D3E53"/>
    <w:rsid w:val="08A44DA6"/>
    <w:rsid w:val="08AA245A"/>
    <w:rsid w:val="08B76AC7"/>
    <w:rsid w:val="08BA6E24"/>
    <w:rsid w:val="08C562FD"/>
    <w:rsid w:val="08CA27B1"/>
    <w:rsid w:val="08E916DF"/>
    <w:rsid w:val="08F473EA"/>
    <w:rsid w:val="08FC0AA5"/>
    <w:rsid w:val="08FC49EE"/>
    <w:rsid w:val="09306537"/>
    <w:rsid w:val="09355076"/>
    <w:rsid w:val="09392119"/>
    <w:rsid w:val="09445E95"/>
    <w:rsid w:val="09543B3B"/>
    <w:rsid w:val="09600FBD"/>
    <w:rsid w:val="098143BC"/>
    <w:rsid w:val="098500F1"/>
    <w:rsid w:val="09954890"/>
    <w:rsid w:val="09BD407A"/>
    <w:rsid w:val="09DA0E26"/>
    <w:rsid w:val="09E55691"/>
    <w:rsid w:val="09EA4DBF"/>
    <w:rsid w:val="09F67CD5"/>
    <w:rsid w:val="0A054821"/>
    <w:rsid w:val="0A0835C8"/>
    <w:rsid w:val="0A0B04F0"/>
    <w:rsid w:val="0A12566D"/>
    <w:rsid w:val="0A145721"/>
    <w:rsid w:val="0A2E6264"/>
    <w:rsid w:val="0A355EAA"/>
    <w:rsid w:val="0A3708FF"/>
    <w:rsid w:val="0A3B01F9"/>
    <w:rsid w:val="0A3F0488"/>
    <w:rsid w:val="0A402A36"/>
    <w:rsid w:val="0A4236A3"/>
    <w:rsid w:val="0A646846"/>
    <w:rsid w:val="0A8251CA"/>
    <w:rsid w:val="0A8828AB"/>
    <w:rsid w:val="0A927DC1"/>
    <w:rsid w:val="0A9B4F7F"/>
    <w:rsid w:val="0A9C263A"/>
    <w:rsid w:val="0A9E3D3D"/>
    <w:rsid w:val="0AA077E0"/>
    <w:rsid w:val="0AC008AD"/>
    <w:rsid w:val="0AC01F88"/>
    <w:rsid w:val="0AC0212C"/>
    <w:rsid w:val="0AD542C1"/>
    <w:rsid w:val="0ADD5A20"/>
    <w:rsid w:val="0AE10FD9"/>
    <w:rsid w:val="0AF13898"/>
    <w:rsid w:val="0AFB3228"/>
    <w:rsid w:val="0AFC6C07"/>
    <w:rsid w:val="0AFF4BF3"/>
    <w:rsid w:val="0B02250E"/>
    <w:rsid w:val="0B0F025C"/>
    <w:rsid w:val="0B1A6333"/>
    <w:rsid w:val="0B2713F4"/>
    <w:rsid w:val="0B3D701F"/>
    <w:rsid w:val="0B3E7DD7"/>
    <w:rsid w:val="0B561995"/>
    <w:rsid w:val="0B5C2C2A"/>
    <w:rsid w:val="0B5F5C5C"/>
    <w:rsid w:val="0B665E0A"/>
    <w:rsid w:val="0B680CC0"/>
    <w:rsid w:val="0B7A2D49"/>
    <w:rsid w:val="0B822A65"/>
    <w:rsid w:val="0B847B39"/>
    <w:rsid w:val="0B9E71DF"/>
    <w:rsid w:val="0BB524B8"/>
    <w:rsid w:val="0BB756DF"/>
    <w:rsid w:val="0BC63DB2"/>
    <w:rsid w:val="0BCC4043"/>
    <w:rsid w:val="0BCC4B6A"/>
    <w:rsid w:val="0C1E494F"/>
    <w:rsid w:val="0C2946BF"/>
    <w:rsid w:val="0C3427D0"/>
    <w:rsid w:val="0C4261B7"/>
    <w:rsid w:val="0C43327D"/>
    <w:rsid w:val="0C4426AF"/>
    <w:rsid w:val="0C4577EC"/>
    <w:rsid w:val="0C5C6396"/>
    <w:rsid w:val="0C63431B"/>
    <w:rsid w:val="0C650A20"/>
    <w:rsid w:val="0C6E11B8"/>
    <w:rsid w:val="0C723CD1"/>
    <w:rsid w:val="0C8B63A3"/>
    <w:rsid w:val="0C8D7DA5"/>
    <w:rsid w:val="0CB94808"/>
    <w:rsid w:val="0CC37BC2"/>
    <w:rsid w:val="0CD87ABE"/>
    <w:rsid w:val="0CD97D2E"/>
    <w:rsid w:val="0CE26C42"/>
    <w:rsid w:val="0CE76B48"/>
    <w:rsid w:val="0CEB5DBE"/>
    <w:rsid w:val="0CFB523A"/>
    <w:rsid w:val="0D1B1E9C"/>
    <w:rsid w:val="0D4B44A1"/>
    <w:rsid w:val="0D6811B4"/>
    <w:rsid w:val="0D6E2620"/>
    <w:rsid w:val="0D704E21"/>
    <w:rsid w:val="0D7F48FE"/>
    <w:rsid w:val="0D880496"/>
    <w:rsid w:val="0D883C88"/>
    <w:rsid w:val="0D936E72"/>
    <w:rsid w:val="0D966BF7"/>
    <w:rsid w:val="0DBE2BFD"/>
    <w:rsid w:val="0DCC3AE8"/>
    <w:rsid w:val="0DD87842"/>
    <w:rsid w:val="0DF202E1"/>
    <w:rsid w:val="0DF53CE3"/>
    <w:rsid w:val="0E0961C5"/>
    <w:rsid w:val="0E147898"/>
    <w:rsid w:val="0E2F216B"/>
    <w:rsid w:val="0E3352C6"/>
    <w:rsid w:val="0E6271DF"/>
    <w:rsid w:val="0E81568A"/>
    <w:rsid w:val="0E942250"/>
    <w:rsid w:val="0E963344"/>
    <w:rsid w:val="0E9E6E00"/>
    <w:rsid w:val="0EA40C1C"/>
    <w:rsid w:val="0ECE4E4A"/>
    <w:rsid w:val="0EEC6F1D"/>
    <w:rsid w:val="0F103291"/>
    <w:rsid w:val="0F1D498B"/>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B4CF6"/>
    <w:rsid w:val="0FAD33DA"/>
    <w:rsid w:val="0FBE2A42"/>
    <w:rsid w:val="0FC17CCE"/>
    <w:rsid w:val="0FC424B9"/>
    <w:rsid w:val="0FC50738"/>
    <w:rsid w:val="0FD70565"/>
    <w:rsid w:val="0FEC680C"/>
    <w:rsid w:val="10007AD6"/>
    <w:rsid w:val="101B1E8A"/>
    <w:rsid w:val="101C4A03"/>
    <w:rsid w:val="101D0C86"/>
    <w:rsid w:val="104503BD"/>
    <w:rsid w:val="104A023B"/>
    <w:rsid w:val="10505F3B"/>
    <w:rsid w:val="106D2686"/>
    <w:rsid w:val="106D3A49"/>
    <w:rsid w:val="107C3E2C"/>
    <w:rsid w:val="107D41AE"/>
    <w:rsid w:val="108C2479"/>
    <w:rsid w:val="10956B24"/>
    <w:rsid w:val="10A62262"/>
    <w:rsid w:val="10AB531B"/>
    <w:rsid w:val="10C715C5"/>
    <w:rsid w:val="10D335EF"/>
    <w:rsid w:val="10E746EA"/>
    <w:rsid w:val="10E83FE0"/>
    <w:rsid w:val="10EC3168"/>
    <w:rsid w:val="10F52718"/>
    <w:rsid w:val="114028DC"/>
    <w:rsid w:val="115B17DF"/>
    <w:rsid w:val="116F1EB0"/>
    <w:rsid w:val="117B1D6A"/>
    <w:rsid w:val="117C2D9D"/>
    <w:rsid w:val="117F159E"/>
    <w:rsid w:val="11821DC9"/>
    <w:rsid w:val="11827835"/>
    <w:rsid w:val="11921373"/>
    <w:rsid w:val="119D7849"/>
    <w:rsid w:val="11A658F4"/>
    <w:rsid w:val="11C67B8F"/>
    <w:rsid w:val="11CE730E"/>
    <w:rsid w:val="11D815C4"/>
    <w:rsid w:val="11E57D4F"/>
    <w:rsid w:val="11E8623C"/>
    <w:rsid w:val="11F92DAB"/>
    <w:rsid w:val="11FC38D5"/>
    <w:rsid w:val="1210682D"/>
    <w:rsid w:val="122637A4"/>
    <w:rsid w:val="123A05DB"/>
    <w:rsid w:val="124240B9"/>
    <w:rsid w:val="124B19A2"/>
    <w:rsid w:val="124D0988"/>
    <w:rsid w:val="12680E73"/>
    <w:rsid w:val="12763466"/>
    <w:rsid w:val="127E5AA6"/>
    <w:rsid w:val="128B2749"/>
    <w:rsid w:val="12922260"/>
    <w:rsid w:val="129811DB"/>
    <w:rsid w:val="129937EE"/>
    <w:rsid w:val="129E6282"/>
    <w:rsid w:val="12AB7A32"/>
    <w:rsid w:val="12BB6535"/>
    <w:rsid w:val="12C7312B"/>
    <w:rsid w:val="12D16E53"/>
    <w:rsid w:val="12D22971"/>
    <w:rsid w:val="12D85654"/>
    <w:rsid w:val="12DF4A87"/>
    <w:rsid w:val="12EE5106"/>
    <w:rsid w:val="1307341C"/>
    <w:rsid w:val="130B6F16"/>
    <w:rsid w:val="130E3629"/>
    <w:rsid w:val="13185A9A"/>
    <w:rsid w:val="131B39DD"/>
    <w:rsid w:val="13283BA4"/>
    <w:rsid w:val="13332F77"/>
    <w:rsid w:val="13334E1C"/>
    <w:rsid w:val="13346EE4"/>
    <w:rsid w:val="13384952"/>
    <w:rsid w:val="1355107F"/>
    <w:rsid w:val="135D4D2E"/>
    <w:rsid w:val="1366638D"/>
    <w:rsid w:val="136D76E8"/>
    <w:rsid w:val="137266E0"/>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8418A5"/>
    <w:rsid w:val="149009FB"/>
    <w:rsid w:val="14934F1A"/>
    <w:rsid w:val="149559C4"/>
    <w:rsid w:val="14AC0C32"/>
    <w:rsid w:val="14C45576"/>
    <w:rsid w:val="14C76D6C"/>
    <w:rsid w:val="14DA3DA1"/>
    <w:rsid w:val="14DC510B"/>
    <w:rsid w:val="14DD0F74"/>
    <w:rsid w:val="14E60B42"/>
    <w:rsid w:val="14EA1C4D"/>
    <w:rsid w:val="14F45291"/>
    <w:rsid w:val="150F7C33"/>
    <w:rsid w:val="1515004B"/>
    <w:rsid w:val="151C2398"/>
    <w:rsid w:val="15207BBA"/>
    <w:rsid w:val="152F4E1B"/>
    <w:rsid w:val="15301B49"/>
    <w:rsid w:val="1543305E"/>
    <w:rsid w:val="154D342A"/>
    <w:rsid w:val="1559587F"/>
    <w:rsid w:val="1574662E"/>
    <w:rsid w:val="15751882"/>
    <w:rsid w:val="1575191B"/>
    <w:rsid w:val="157818C6"/>
    <w:rsid w:val="157B08C1"/>
    <w:rsid w:val="159F73BB"/>
    <w:rsid w:val="15B03F28"/>
    <w:rsid w:val="15E30A80"/>
    <w:rsid w:val="1608480E"/>
    <w:rsid w:val="160D1A98"/>
    <w:rsid w:val="161C1C58"/>
    <w:rsid w:val="162F7556"/>
    <w:rsid w:val="16410A26"/>
    <w:rsid w:val="16413A3A"/>
    <w:rsid w:val="1644500C"/>
    <w:rsid w:val="16461A95"/>
    <w:rsid w:val="16506BD3"/>
    <w:rsid w:val="16594F06"/>
    <w:rsid w:val="166F5E80"/>
    <w:rsid w:val="16766A92"/>
    <w:rsid w:val="167A52A9"/>
    <w:rsid w:val="167B7B40"/>
    <w:rsid w:val="167C6594"/>
    <w:rsid w:val="16866882"/>
    <w:rsid w:val="168F69F2"/>
    <w:rsid w:val="169C7FDE"/>
    <w:rsid w:val="16A4319F"/>
    <w:rsid w:val="16AC4DDB"/>
    <w:rsid w:val="16AE2FE3"/>
    <w:rsid w:val="16B23908"/>
    <w:rsid w:val="16B4400E"/>
    <w:rsid w:val="16C739DF"/>
    <w:rsid w:val="16C86CDB"/>
    <w:rsid w:val="16D5401D"/>
    <w:rsid w:val="16DD3B26"/>
    <w:rsid w:val="16EB6E00"/>
    <w:rsid w:val="16FD2447"/>
    <w:rsid w:val="1712339A"/>
    <w:rsid w:val="171E63FC"/>
    <w:rsid w:val="1722504D"/>
    <w:rsid w:val="1738730F"/>
    <w:rsid w:val="17416499"/>
    <w:rsid w:val="17481B81"/>
    <w:rsid w:val="17481E8B"/>
    <w:rsid w:val="175007ED"/>
    <w:rsid w:val="176B45C6"/>
    <w:rsid w:val="176C447F"/>
    <w:rsid w:val="17850F99"/>
    <w:rsid w:val="17875303"/>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812331"/>
    <w:rsid w:val="18816F1C"/>
    <w:rsid w:val="18853F3E"/>
    <w:rsid w:val="18956393"/>
    <w:rsid w:val="1899393B"/>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C456C1"/>
    <w:rsid w:val="19C75C49"/>
    <w:rsid w:val="19D917D0"/>
    <w:rsid w:val="19DB4444"/>
    <w:rsid w:val="19F061A1"/>
    <w:rsid w:val="19F21092"/>
    <w:rsid w:val="1A054259"/>
    <w:rsid w:val="1A081816"/>
    <w:rsid w:val="1A0C5680"/>
    <w:rsid w:val="1A135407"/>
    <w:rsid w:val="1A165171"/>
    <w:rsid w:val="1A1C0EE4"/>
    <w:rsid w:val="1A412D03"/>
    <w:rsid w:val="1A4858FF"/>
    <w:rsid w:val="1A4C698A"/>
    <w:rsid w:val="1A4E1C07"/>
    <w:rsid w:val="1A5E4B5A"/>
    <w:rsid w:val="1A672B1C"/>
    <w:rsid w:val="1A685DCA"/>
    <w:rsid w:val="1A8301C0"/>
    <w:rsid w:val="1A872248"/>
    <w:rsid w:val="1A9B2279"/>
    <w:rsid w:val="1A9E6232"/>
    <w:rsid w:val="1AA57BA7"/>
    <w:rsid w:val="1AA74D3D"/>
    <w:rsid w:val="1AB34DB4"/>
    <w:rsid w:val="1AB613FD"/>
    <w:rsid w:val="1ABC1C63"/>
    <w:rsid w:val="1ACF5EB8"/>
    <w:rsid w:val="1AD26086"/>
    <w:rsid w:val="1ADD5ACE"/>
    <w:rsid w:val="1AE013F8"/>
    <w:rsid w:val="1AE8570C"/>
    <w:rsid w:val="1AFB06A3"/>
    <w:rsid w:val="1B061AB0"/>
    <w:rsid w:val="1B0B77C7"/>
    <w:rsid w:val="1B0F13B2"/>
    <w:rsid w:val="1B0F19AE"/>
    <w:rsid w:val="1B1C721D"/>
    <w:rsid w:val="1B2160BB"/>
    <w:rsid w:val="1B3637AD"/>
    <w:rsid w:val="1B3E0DB5"/>
    <w:rsid w:val="1B454C94"/>
    <w:rsid w:val="1B6C0DF0"/>
    <w:rsid w:val="1B7F6005"/>
    <w:rsid w:val="1B8C2265"/>
    <w:rsid w:val="1B9C269A"/>
    <w:rsid w:val="1B9E64C5"/>
    <w:rsid w:val="1B9E6D4C"/>
    <w:rsid w:val="1BBD43BA"/>
    <w:rsid w:val="1BC01115"/>
    <w:rsid w:val="1BC44015"/>
    <w:rsid w:val="1BCA6284"/>
    <w:rsid w:val="1BE307C9"/>
    <w:rsid w:val="1BF151D9"/>
    <w:rsid w:val="1BFE5FF9"/>
    <w:rsid w:val="1C013494"/>
    <w:rsid w:val="1C053414"/>
    <w:rsid w:val="1C132CB9"/>
    <w:rsid w:val="1C1708A6"/>
    <w:rsid w:val="1C273D33"/>
    <w:rsid w:val="1C334AB7"/>
    <w:rsid w:val="1C4032AB"/>
    <w:rsid w:val="1C4672ED"/>
    <w:rsid w:val="1C467AB6"/>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3305FF"/>
    <w:rsid w:val="1D395282"/>
    <w:rsid w:val="1D5F5386"/>
    <w:rsid w:val="1D7072CE"/>
    <w:rsid w:val="1D794A16"/>
    <w:rsid w:val="1D7F2C5A"/>
    <w:rsid w:val="1D9E30A9"/>
    <w:rsid w:val="1DAB1006"/>
    <w:rsid w:val="1DB33C11"/>
    <w:rsid w:val="1DC65562"/>
    <w:rsid w:val="1DE94164"/>
    <w:rsid w:val="1DEE1B11"/>
    <w:rsid w:val="1DF114AC"/>
    <w:rsid w:val="1E164B52"/>
    <w:rsid w:val="1E273844"/>
    <w:rsid w:val="1E2F243E"/>
    <w:rsid w:val="1E3B4F6B"/>
    <w:rsid w:val="1E4152B2"/>
    <w:rsid w:val="1E455D19"/>
    <w:rsid w:val="1E595CAF"/>
    <w:rsid w:val="1E6607F9"/>
    <w:rsid w:val="1E805396"/>
    <w:rsid w:val="1E884F62"/>
    <w:rsid w:val="1E9B71F4"/>
    <w:rsid w:val="1E9D6342"/>
    <w:rsid w:val="1E9D6D15"/>
    <w:rsid w:val="1EA77730"/>
    <w:rsid w:val="1EC36E9D"/>
    <w:rsid w:val="1EE25FDD"/>
    <w:rsid w:val="1EF5103F"/>
    <w:rsid w:val="1EFF621F"/>
    <w:rsid w:val="1F090F9B"/>
    <w:rsid w:val="1F0E5D6B"/>
    <w:rsid w:val="1F224CC7"/>
    <w:rsid w:val="1F3E662A"/>
    <w:rsid w:val="1F4F2219"/>
    <w:rsid w:val="1F682942"/>
    <w:rsid w:val="1F721405"/>
    <w:rsid w:val="1F935819"/>
    <w:rsid w:val="1FA455F7"/>
    <w:rsid w:val="1FA6556D"/>
    <w:rsid w:val="1FAF2571"/>
    <w:rsid w:val="1FC55EDA"/>
    <w:rsid w:val="1FCE593C"/>
    <w:rsid w:val="1FE312AC"/>
    <w:rsid w:val="1FE47611"/>
    <w:rsid w:val="1FEC45B5"/>
    <w:rsid w:val="1FEC5915"/>
    <w:rsid w:val="1FED32EF"/>
    <w:rsid w:val="1FF86758"/>
    <w:rsid w:val="20446081"/>
    <w:rsid w:val="204852AD"/>
    <w:rsid w:val="204E6676"/>
    <w:rsid w:val="20540770"/>
    <w:rsid w:val="205A5AA0"/>
    <w:rsid w:val="20773A28"/>
    <w:rsid w:val="208574F4"/>
    <w:rsid w:val="208C4449"/>
    <w:rsid w:val="208F6BAF"/>
    <w:rsid w:val="20A462BA"/>
    <w:rsid w:val="20BF2AAC"/>
    <w:rsid w:val="20C849C7"/>
    <w:rsid w:val="20DB0471"/>
    <w:rsid w:val="20DF66D2"/>
    <w:rsid w:val="20EC3F2E"/>
    <w:rsid w:val="20EC7C3E"/>
    <w:rsid w:val="210548E9"/>
    <w:rsid w:val="21124D15"/>
    <w:rsid w:val="212B7662"/>
    <w:rsid w:val="213E7119"/>
    <w:rsid w:val="21530058"/>
    <w:rsid w:val="21810744"/>
    <w:rsid w:val="218D6EF5"/>
    <w:rsid w:val="2195668B"/>
    <w:rsid w:val="219F69EC"/>
    <w:rsid w:val="21A130EA"/>
    <w:rsid w:val="21C267BF"/>
    <w:rsid w:val="21CD6BCD"/>
    <w:rsid w:val="21CE6067"/>
    <w:rsid w:val="21CF439A"/>
    <w:rsid w:val="21D90BA2"/>
    <w:rsid w:val="21E57209"/>
    <w:rsid w:val="21F00127"/>
    <w:rsid w:val="21F620DA"/>
    <w:rsid w:val="220F292E"/>
    <w:rsid w:val="221D2FA3"/>
    <w:rsid w:val="2226635F"/>
    <w:rsid w:val="222D4F0B"/>
    <w:rsid w:val="223D7545"/>
    <w:rsid w:val="22411D14"/>
    <w:rsid w:val="22423BE1"/>
    <w:rsid w:val="22454449"/>
    <w:rsid w:val="224936EF"/>
    <w:rsid w:val="22500810"/>
    <w:rsid w:val="226347BD"/>
    <w:rsid w:val="226618E4"/>
    <w:rsid w:val="22682935"/>
    <w:rsid w:val="226E1062"/>
    <w:rsid w:val="228A4698"/>
    <w:rsid w:val="22925971"/>
    <w:rsid w:val="22945167"/>
    <w:rsid w:val="22A55CD5"/>
    <w:rsid w:val="22C41748"/>
    <w:rsid w:val="22C74EE2"/>
    <w:rsid w:val="22CB6237"/>
    <w:rsid w:val="22CD14B5"/>
    <w:rsid w:val="22E02C6E"/>
    <w:rsid w:val="22E04FF4"/>
    <w:rsid w:val="22E1121B"/>
    <w:rsid w:val="22EA4C70"/>
    <w:rsid w:val="22F75251"/>
    <w:rsid w:val="22F86F75"/>
    <w:rsid w:val="22FB4D32"/>
    <w:rsid w:val="23131055"/>
    <w:rsid w:val="23144F30"/>
    <w:rsid w:val="233C6F76"/>
    <w:rsid w:val="234449F5"/>
    <w:rsid w:val="23536618"/>
    <w:rsid w:val="23621054"/>
    <w:rsid w:val="23816932"/>
    <w:rsid w:val="23826BC9"/>
    <w:rsid w:val="239C062C"/>
    <w:rsid w:val="23A36853"/>
    <w:rsid w:val="23A9484E"/>
    <w:rsid w:val="23B32F98"/>
    <w:rsid w:val="23B84268"/>
    <w:rsid w:val="23C34A75"/>
    <w:rsid w:val="23D17D7B"/>
    <w:rsid w:val="23D36D91"/>
    <w:rsid w:val="23F70BA5"/>
    <w:rsid w:val="23F93D0D"/>
    <w:rsid w:val="2405417E"/>
    <w:rsid w:val="241B5C62"/>
    <w:rsid w:val="241B7BAA"/>
    <w:rsid w:val="24211620"/>
    <w:rsid w:val="24226032"/>
    <w:rsid w:val="2458381E"/>
    <w:rsid w:val="245872F9"/>
    <w:rsid w:val="245943D9"/>
    <w:rsid w:val="245E6B64"/>
    <w:rsid w:val="2463385E"/>
    <w:rsid w:val="24687F28"/>
    <w:rsid w:val="24967323"/>
    <w:rsid w:val="249D5FC8"/>
    <w:rsid w:val="24A1538E"/>
    <w:rsid w:val="24B9450F"/>
    <w:rsid w:val="24C83F94"/>
    <w:rsid w:val="24F60CDA"/>
    <w:rsid w:val="24FE42EB"/>
    <w:rsid w:val="250D26AB"/>
    <w:rsid w:val="250D450C"/>
    <w:rsid w:val="25134332"/>
    <w:rsid w:val="25141A5B"/>
    <w:rsid w:val="2521546A"/>
    <w:rsid w:val="252A2BA6"/>
    <w:rsid w:val="252B49E0"/>
    <w:rsid w:val="254A35DD"/>
    <w:rsid w:val="25657E8F"/>
    <w:rsid w:val="25734B61"/>
    <w:rsid w:val="25806044"/>
    <w:rsid w:val="25890254"/>
    <w:rsid w:val="258F6BC4"/>
    <w:rsid w:val="25965220"/>
    <w:rsid w:val="25975923"/>
    <w:rsid w:val="259A3D0A"/>
    <w:rsid w:val="259C4B04"/>
    <w:rsid w:val="25A95F3E"/>
    <w:rsid w:val="25A96B27"/>
    <w:rsid w:val="25B552F6"/>
    <w:rsid w:val="25BF6041"/>
    <w:rsid w:val="25C35718"/>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B51005"/>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9B1E53"/>
    <w:rsid w:val="27AA3521"/>
    <w:rsid w:val="27AB7429"/>
    <w:rsid w:val="27C57B2B"/>
    <w:rsid w:val="27C8029E"/>
    <w:rsid w:val="27CC78AC"/>
    <w:rsid w:val="27D86029"/>
    <w:rsid w:val="27DD45ED"/>
    <w:rsid w:val="27E3651B"/>
    <w:rsid w:val="27E864CC"/>
    <w:rsid w:val="27EC25E3"/>
    <w:rsid w:val="27ED0939"/>
    <w:rsid w:val="27F1498B"/>
    <w:rsid w:val="28027A71"/>
    <w:rsid w:val="281F4F67"/>
    <w:rsid w:val="28261909"/>
    <w:rsid w:val="28277050"/>
    <w:rsid w:val="282C0CA3"/>
    <w:rsid w:val="283744B4"/>
    <w:rsid w:val="28485D62"/>
    <w:rsid w:val="285560D7"/>
    <w:rsid w:val="28760CA0"/>
    <w:rsid w:val="287B218C"/>
    <w:rsid w:val="288A05DD"/>
    <w:rsid w:val="28937D89"/>
    <w:rsid w:val="28C96C14"/>
    <w:rsid w:val="28E138E3"/>
    <w:rsid w:val="28E74216"/>
    <w:rsid w:val="28E87EE4"/>
    <w:rsid w:val="2903396A"/>
    <w:rsid w:val="29053563"/>
    <w:rsid w:val="29390450"/>
    <w:rsid w:val="294E766A"/>
    <w:rsid w:val="2978319A"/>
    <w:rsid w:val="29897A2F"/>
    <w:rsid w:val="29984BC2"/>
    <w:rsid w:val="29A3014B"/>
    <w:rsid w:val="29A74CBD"/>
    <w:rsid w:val="29A80BF5"/>
    <w:rsid w:val="29AF306F"/>
    <w:rsid w:val="29B01C34"/>
    <w:rsid w:val="29B03073"/>
    <w:rsid w:val="29B16357"/>
    <w:rsid w:val="29BA0D88"/>
    <w:rsid w:val="29BB3E72"/>
    <w:rsid w:val="29CF32B2"/>
    <w:rsid w:val="29DE15A2"/>
    <w:rsid w:val="29E93C93"/>
    <w:rsid w:val="29EF3680"/>
    <w:rsid w:val="29EF424E"/>
    <w:rsid w:val="29FA7F26"/>
    <w:rsid w:val="2A166823"/>
    <w:rsid w:val="2A24427C"/>
    <w:rsid w:val="2A2D01C6"/>
    <w:rsid w:val="2A337ED4"/>
    <w:rsid w:val="2A35650F"/>
    <w:rsid w:val="2A405845"/>
    <w:rsid w:val="2A4B2712"/>
    <w:rsid w:val="2A4D593F"/>
    <w:rsid w:val="2A6E31F8"/>
    <w:rsid w:val="2A785822"/>
    <w:rsid w:val="2A87174E"/>
    <w:rsid w:val="2A8A2F9C"/>
    <w:rsid w:val="2AAC5A06"/>
    <w:rsid w:val="2ABB0D8A"/>
    <w:rsid w:val="2ABB3D6F"/>
    <w:rsid w:val="2AC70B30"/>
    <w:rsid w:val="2ACC2AAF"/>
    <w:rsid w:val="2AD74744"/>
    <w:rsid w:val="2AD84ADD"/>
    <w:rsid w:val="2AD91AC2"/>
    <w:rsid w:val="2AE57C95"/>
    <w:rsid w:val="2AF35C8B"/>
    <w:rsid w:val="2AF974F0"/>
    <w:rsid w:val="2B0B0935"/>
    <w:rsid w:val="2B0C0EEE"/>
    <w:rsid w:val="2B132265"/>
    <w:rsid w:val="2B1F4608"/>
    <w:rsid w:val="2B214776"/>
    <w:rsid w:val="2B2843BE"/>
    <w:rsid w:val="2B2A7C76"/>
    <w:rsid w:val="2B313FC1"/>
    <w:rsid w:val="2B347C14"/>
    <w:rsid w:val="2B39348E"/>
    <w:rsid w:val="2B3B6967"/>
    <w:rsid w:val="2B437285"/>
    <w:rsid w:val="2B4D695C"/>
    <w:rsid w:val="2B514803"/>
    <w:rsid w:val="2B637D4B"/>
    <w:rsid w:val="2B6B1684"/>
    <w:rsid w:val="2B7B70BF"/>
    <w:rsid w:val="2B7F1380"/>
    <w:rsid w:val="2B853AF3"/>
    <w:rsid w:val="2B8B422C"/>
    <w:rsid w:val="2B8C05E8"/>
    <w:rsid w:val="2B9C0A67"/>
    <w:rsid w:val="2BA07D38"/>
    <w:rsid w:val="2BA77EA9"/>
    <w:rsid w:val="2BC40957"/>
    <w:rsid w:val="2BCB5DAA"/>
    <w:rsid w:val="2BD65380"/>
    <w:rsid w:val="2BDF344A"/>
    <w:rsid w:val="2BE725D0"/>
    <w:rsid w:val="2BF369B9"/>
    <w:rsid w:val="2BFC0A4A"/>
    <w:rsid w:val="2C094904"/>
    <w:rsid w:val="2C0E55A1"/>
    <w:rsid w:val="2C1205CA"/>
    <w:rsid w:val="2C26701C"/>
    <w:rsid w:val="2C3A7BF6"/>
    <w:rsid w:val="2C425BCE"/>
    <w:rsid w:val="2C44676A"/>
    <w:rsid w:val="2C484507"/>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5436FA"/>
    <w:rsid w:val="2D62469E"/>
    <w:rsid w:val="2D640CCE"/>
    <w:rsid w:val="2D6B40A9"/>
    <w:rsid w:val="2D8A3FA2"/>
    <w:rsid w:val="2D9767DC"/>
    <w:rsid w:val="2D980DDC"/>
    <w:rsid w:val="2D987372"/>
    <w:rsid w:val="2DA01941"/>
    <w:rsid w:val="2DAA2886"/>
    <w:rsid w:val="2DAF175B"/>
    <w:rsid w:val="2DC66A91"/>
    <w:rsid w:val="2DCE5F69"/>
    <w:rsid w:val="2DD846A6"/>
    <w:rsid w:val="2DDD4F0A"/>
    <w:rsid w:val="2E33753D"/>
    <w:rsid w:val="2E34792A"/>
    <w:rsid w:val="2E3B1544"/>
    <w:rsid w:val="2E437E73"/>
    <w:rsid w:val="2E5034DC"/>
    <w:rsid w:val="2E572AB9"/>
    <w:rsid w:val="2E612540"/>
    <w:rsid w:val="2E647831"/>
    <w:rsid w:val="2E7258DC"/>
    <w:rsid w:val="2E79458E"/>
    <w:rsid w:val="2E797A78"/>
    <w:rsid w:val="2E7C6A94"/>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F6FBB"/>
    <w:rsid w:val="2F664E2B"/>
    <w:rsid w:val="2F6C0165"/>
    <w:rsid w:val="2F6C7BE3"/>
    <w:rsid w:val="2F783485"/>
    <w:rsid w:val="2F7F5C0B"/>
    <w:rsid w:val="2FA6492D"/>
    <w:rsid w:val="2FD71CA4"/>
    <w:rsid w:val="2FF93066"/>
    <w:rsid w:val="300E005F"/>
    <w:rsid w:val="301307A4"/>
    <w:rsid w:val="301A71CE"/>
    <w:rsid w:val="301E049B"/>
    <w:rsid w:val="302A4BE6"/>
    <w:rsid w:val="304478EC"/>
    <w:rsid w:val="30515C8E"/>
    <w:rsid w:val="30926F91"/>
    <w:rsid w:val="30962F3E"/>
    <w:rsid w:val="30AA2585"/>
    <w:rsid w:val="30C16A19"/>
    <w:rsid w:val="30CB5800"/>
    <w:rsid w:val="30CE6622"/>
    <w:rsid w:val="30D32236"/>
    <w:rsid w:val="30FA7530"/>
    <w:rsid w:val="30FF2795"/>
    <w:rsid w:val="310375CD"/>
    <w:rsid w:val="311611B3"/>
    <w:rsid w:val="312D01AC"/>
    <w:rsid w:val="313C313D"/>
    <w:rsid w:val="314E236F"/>
    <w:rsid w:val="315E0B07"/>
    <w:rsid w:val="31621F46"/>
    <w:rsid w:val="316E7CA0"/>
    <w:rsid w:val="317206BF"/>
    <w:rsid w:val="317932EA"/>
    <w:rsid w:val="317E5000"/>
    <w:rsid w:val="31875BB4"/>
    <w:rsid w:val="31B30F79"/>
    <w:rsid w:val="31B718F2"/>
    <w:rsid w:val="31D20051"/>
    <w:rsid w:val="31EF7EE8"/>
    <w:rsid w:val="3201404F"/>
    <w:rsid w:val="320901F5"/>
    <w:rsid w:val="32094439"/>
    <w:rsid w:val="320B7CCB"/>
    <w:rsid w:val="32105DE8"/>
    <w:rsid w:val="3235187E"/>
    <w:rsid w:val="3237186B"/>
    <w:rsid w:val="323B6798"/>
    <w:rsid w:val="32537B57"/>
    <w:rsid w:val="32581C2F"/>
    <w:rsid w:val="325F618E"/>
    <w:rsid w:val="32757E99"/>
    <w:rsid w:val="328F5534"/>
    <w:rsid w:val="329A6ACE"/>
    <w:rsid w:val="32A145CA"/>
    <w:rsid w:val="32A230DB"/>
    <w:rsid w:val="32DF351E"/>
    <w:rsid w:val="32EE5E41"/>
    <w:rsid w:val="32F40F87"/>
    <w:rsid w:val="32F71F7A"/>
    <w:rsid w:val="32FD7C76"/>
    <w:rsid w:val="3300778C"/>
    <w:rsid w:val="330971A6"/>
    <w:rsid w:val="330C22FC"/>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9164BD"/>
    <w:rsid w:val="34BD02AE"/>
    <w:rsid w:val="34C52464"/>
    <w:rsid w:val="34CD2969"/>
    <w:rsid w:val="34DA26A8"/>
    <w:rsid w:val="34E960F1"/>
    <w:rsid w:val="35042433"/>
    <w:rsid w:val="350B42D5"/>
    <w:rsid w:val="350F6258"/>
    <w:rsid w:val="351A603C"/>
    <w:rsid w:val="352821F6"/>
    <w:rsid w:val="3533698A"/>
    <w:rsid w:val="35387F19"/>
    <w:rsid w:val="3539550B"/>
    <w:rsid w:val="353D1F26"/>
    <w:rsid w:val="353F37E9"/>
    <w:rsid w:val="356678B4"/>
    <w:rsid w:val="3573649F"/>
    <w:rsid w:val="35754613"/>
    <w:rsid w:val="357E4B0A"/>
    <w:rsid w:val="35866D7F"/>
    <w:rsid w:val="358F6BDF"/>
    <w:rsid w:val="35A73605"/>
    <w:rsid w:val="35C06D50"/>
    <w:rsid w:val="35CD6F14"/>
    <w:rsid w:val="35D24294"/>
    <w:rsid w:val="35D71152"/>
    <w:rsid w:val="35FF6F3C"/>
    <w:rsid w:val="36075F27"/>
    <w:rsid w:val="36121506"/>
    <w:rsid w:val="361D7A43"/>
    <w:rsid w:val="361F3323"/>
    <w:rsid w:val="36402EFA"/>
    <w:rsid w:val="36496A51"/>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B4305"/>
    <w:rsid w:val="3708597F"/>
    <w:rsid w:val="37096815"/>
    <w:rsid w:val="370F7060"/>
    <w:rsid w:val="37134801"/>
    <w:rsid w:val="37173233"/>
    <w:rsid w:val="371C344E"/>
    <w:rsid w:val="37226558"/>
    <w:rsid w:val="3734159D"/>
    <w:rsid w:val="37382526"/>
    <w:rsid w:val="373B4C89"/>
    <w:rsid w:val="374B7114"/>
    <w:rsid w:val="37503E6C"/>
    <w:rsid w:val="37527EAF"/>
    <w:rsid w:val="37533D7C"/>
    <w:rsid w:val="3758590A"/>
    <w:rsid w:val="37602E60"/>
    <w:rsid w:val="378229A7"/>
    <w:rsid w:val="3784394E"/>
    <w:rsid w:val="37987437"/>
    <w:rsid w:val="379F33FC"/>
    <w:rsid w:val="37A432E4"/>
    <w:rsid w:val="37A86196"/>
    <w:rsid w:val="37C94031"/>
    <w:rsid w:val="37CA042E"/>
    <w:rsid w:val="37D44549"/>
    <w:rsid w:val="37D77B09"/>
    <w:rsid w:val="37D97EDE"/>
    <w:rsid w:val="37F17AC7"/>
    <w:rsid w:val="380D02B1"/>
    <w:rsid w:val="38125155"/>
    <w:rsid w:val="382B1BDF"/>
    <w:rsid w:val="382E392C"/>
    <w:rsid w:val="38342E90"/>
    <w:rsid w:val="384B7332"/>
    <w:rsid w:val="385056AF"/>
    <w:rsid w:val="386A7142"/>
    <w:rsid w:val="38706DCB"/>
    <w:rsid w:val="38893276"/>
    <w:rsid w:val="388E5848"/>
    <w:rsid w:val="38BD31EE"/>
    <w:rsid w:val="38CB3BDF"/>
    <w:rsid w:val="38D33D29"/>
    <w:rsid w:val="38D41CCF"/>
    <w:rsid w:val="38E40A5B"/>
    <w:rsid w:val="38F16A28"/>
    <w:rsid w:val="391A3359"/>
    <w:rsid w:val="392201DA"/>
    <w:rsid w:val="39285D57"/>
    <w:rsid w:val="394B6470"/>
    <w:rsid w:val="3984714D"/>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42E6C"/>
    <w:rsid w:val="3A557AE4"/>
    <w:rsid w:val="3A6311E4"/>
    <w:rsid w:val="3A6B0F84"/>
    <w:rsid w:val="3A727435"/>
    <w:rsid w:val="3A94055A"/>
    <w:rsid w:val="3A9E29EC"/>
    <w:rsid w:val="3AB00167"/>
    <w:rsid w:val="3AC17E3A"/>
    <w:rsid w:val="3ACB5746"/>
    <w:rsid w:val="3ADD2B05"/>
    <w:rsid w:val="3AE417E3"/>
    <w:rsid w:val="3AE440AF"/>
    <w:rsid w:val="3AEE5389"/>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82C18"/>
    <w:rsid w:val="3CA734F8"/>
    <w:rsid w:val="3CA95F71"/>
    <w:rsid w:val="3CBF27A7"/>
    <w:rsid w:val="3CC45AAA"/>
    <w:rsid w:val="3CC74223"/>
    <w:rsid w:val="3CC828D0"/>
    <w:rsid w:val="3CDB5F96"/>
    <w:rsid w:val="3CE23F49"/>
    <w:rsid w:val="3CEC39B8"/>
    <w:rsid w:val="3CF720E3"/>
    <w:rsid w:val="3CF72D6A"/>
    <w:rsid w:val="3CF77478"/>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E3D6E"/>
    <w:rsid w:val="3DC61625"/>
    <w:rsid w:val="3DED0F96"/>
    <w:rsid w:val="3DF95812"/>
    <w:rsid w:val="3E16075B"/>
    <w:rsid w:val="3E1D4B24"/>
    <w:rsid w:val="3E3A04FA"/>
    <w:rsid w:val="3E3D6B96"/>
    <w:rsid w:val="3E441C7D"/>
    <w:rsid w:val="3E490256"/>
    <w:rsid w:val="3E55739E"/>
    <w:rsid w:val="3E5B44AD"/>
    <w:rsid w:val="3E5B7F83"/>
    <w:rsid w:val="3E602545"/>
    <w:rsid w:val="3E6C43C8"/>
    <w:rsid w:val="3E7E69A2"/>
    <w:rsid w:val="3E8227F0"/>
    <w:rsid w:val="3E9B4B40"/>
    <w:rsid w:val="3EB71AC8"/>
    <w:rsid w:val="3EC01F38"/>
    <w:rsid w:val="3EC85E34"/>
    <w:rsid w:val="3ECF2AAC"/>
    <w:rsid w:val="3ED0424C"/>
    <w:rsid w:val="3EF31E7F"/>
    <w:rsid w:val="3EF36DF0"/>
    <w:rsid w:val="3F024BE2"/>
    <w:rsid w:val="3F053EF6"/>
    <w:rsid w:val="3F093188"/>
    <w:rsid w:val="3F173F6B"/>
    <w:rsid w:val="3F1E1DE8"/>
    <w:rsid w:val="3F253B0C"/>
    <w:rsid w:val="3F292552"/>
    <w:rsid w:val="3F2C04C4"/>
    <w:rsid w:val="3F3756B7"/>
    <w:rsid w:val="3F3E7C9F"/>
    <w:rsid w:val="3F416B99"/>
    <w:rsid w:val="3F4F5AD7"/>
    <w:rsid w:val="3F643908"/>
    <w:rsid w:val="3F6B75A6"/>
    <w:rsid w:val="3F8C0A49"/>
    <w:rsid w:val="3F8E7DCD"/>
    <w:rsid w:val="3F913853"/>
    <w:rsid w:val="3F9660C3"/>
    <w:rsid w:val="3FA827ED"/>
    <w:rsid w:val="3FB45C58"/>
    <w:rsid w:val="3FC36557"/>
    <w:rsid w:val="3FC956FF"/>
    <w:rsid w:val="3FCB5740"/>
    <w:rsid w:val="3FD13F50"/>
    <w:rsid w:val="3FDC5F31"/>
    <w:rsid w:val="3FE04625"/>
    <w:rsid w:val="3FE80AD5"/>
    <w:rsid w:val="3FE86CE8"/>
    <w:rsid w:val="3FFB0F66"/>
    <w:rsid w:val="40075FB8"/>
    <w:rsid w:val="40146E6B"/>
    <w:rsid w:val="4030171E"/>
    <w:rsid w:val="403052F1"/>
    <w:rsid w:val="40330D29"/>
    <w:rsid w:val="404469FD"/>
    <w:rsid w:val="40455251"/>
    <w:rsid w:val="404A2717"/>
    <w:rsid w:val="404E779F"/>
    <w:rsid w:val="4059090D"/>
    <w:rsid w:val="4065170A"/>
    <w:rsid w:val="406E5CAB"/>
    <w:rsid w:val="40713C35"/>
    <w:rsid w:val="4081246A"/>
    <w:rsid w:val="408376F8"/>
    <w:rsid w:val="408559EB"/>
    <w:rsid w:val="40A25054"/>
    <w:rsid w:val="40A325E0"/>
    <w:rsid w:val="40AF794D"/>
    <w:rsid w:val="40B7228C"/>
    <w:rsid w:val="40B86192"/>
    <w:rsid w:val="40BD0DA1"/>
    <w:rsid w:val="40EC7D18"/>
    <w:rsid w:val="40ED11A0"/>
    <w:rsid w:val="40FD1BF0"/>
    <w:rsid w:val="41096BC0"/>
    <w:rsid w:val="410A75B6"/>
    <w:rsid w:val="410B452A"/>
    <w:rsid w:val="41146D26"/>
    <w:rsid w:val="413353F1"/>
    <w:rsid w:val="41513BC9"/>
    <w:rsid w:val="416C0B49"/>
    <w:rsid w:val="41704A36"/>
    <w:rsid w:val="41735B7F"/>
    <w:rsid w:val="41811956"/>
    <w:rsid w:val="419E60D3"/>
    <w:rsid w:val="41A36C7E"/>
    <w:rsid w:val="41D75714"/>
    <w:rsid w:val="41D95493"/>
    <w:rsid w:val="41DD3BC3"/>
    <w:rsid w:val="41EE2F03"/>
    <w:rsid w:val="41F466FD"/>
    <w:rsid w:val="42002BC7"/>
    <w:rsid w:val="42026B03"/>
    <w:rsid w:val="42083ABD"/>
    <w:rsid w:val="420D197F"/>
    <w:rsid w:val="42187EBE"/>
    <w:rsid w:val="42273D8C"/>
    <w:rsid w:val="4227435A"/>
    <w:rsid w:val="424B5824"/>
    <w:rsid w:val="4258742E"/>
    <w:rsid w:val="42616DD3"/>
    <w:rsid w:val="426973AD"/>
    <w:rsid w:val="426F56CA"/>
    <w:rsid w:val="427A67A1"/>
    <w:rsid w:val="427E0B36"/>
    <w:rsid w:val="42A03D98"/>
    <w:rsid w:val="42A729F1"/>
    <w:rsid w:val="42B81B21"/>
    <w:rsid w:val="42B94BC1"/>
    <w:rsid w:val="42C30254"/>
    <w:rsid w:val="42C42A08"/>
    <w:rsid w:val="42D064B1"/>
    <w:rsid w:val="42D41F6D"/>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509DC"/>
    <w:rsid w:val="43AF2D32"/>
    <w:rsid w:val="43B76E4F"/>
    <w:rsid w:val="43B927A3"/>
    <w:rsid w:val="43CB51EC"/>
    <w:rsid w:val="43CF0206"/>
    <w:rsid w:val="43D85D6D"/>
    <w:rsid w:val="43EC6F1F"/>
    <w:rsid w:val="43FD397F"/>
    <w:rsid w:val="43FE44BA"/>
    <w:rsid w:val="440D5045"/>
    <w:rsid w:val="440E7708"/>
    <w:rsid w:val="44300615"/>
    <w:rsid w:val="443026FB"/>
    <w:rsid w:val="44371929"/>
    <w:rsid w:val="443740AF"/>
    <w:rsid w:val="44480935"/>
    <w:rsid w:val="444851FA"/>
    <w:rsid w:val="445E4DEE"/>
    <w:rsid w:val="44640994"/>
    <w:rsid w:val="446B0434"/>
    <w:rsid w:val="44756A66"/>
    <w:rsid w:val="447E4EBE"/>
    <w:rsid w:val="447F0CBA"/>
    <w:rsid w:val="44957F46"/>
    <w:rsid w:val="44994CF5"/>
    <w:rsid w:val="44BD6203"/>
    <w:rsid w:val="44CB6BCB"/>
    <w:rsid w:val="44D2280A"/>
    <w:rsid w:val="44DC46EB"/>
    <w:rsid w:val="44EA6491"/>
    <w:rsid w:val="44F03F8F"/>
    <w:rsid w:val="44F14ECF"/>
    <w:rsid w:val="45275172"/>
    <w:rsid w:val="45332511"/>
    <w:rsid w:val="45412C46"/>
    <w:rsid w:val="45514AD5"/>
    <w:rsid w:val="4552412E"/>
    <w:rsid w:val="455908C0"/>
    <w:rsid w:val="45596087"/>
    <w:rsid w:val="45743BE6"/>
    <w:rsid w:val="45761EDD"/>
    <w:rsid w:val="457A7286"/>
    <w:rsid w:val="457B06AA"/>
    <w:rsid w:val="457C7D39"/>
    <w:rsid w:val="458667C4"/>
    <w:rsid w:val="458F5163"/>
    <w:rsid w:val="459C5A47"/>
    <w:rsid w:val="45A30BF7"/>
    <w:rsid w:val="45A82F38"/>
    <w:rsid w:val="45B047D1"/>
    <w:rsid w:val="45BE6191"/>
    <w:rsid w:val="45BE648C"/>
    <w:rsid w:val="45C661BC"/>
    <w:rsid w:val="45CD2126"/>
    <w:rsid w:val="45DD738A"/>
    <w:rsid w:val="45E372CD"/>
    <w:rsid w:val="45F90C56"/>
    <w:rsid w:val="460C5979"/>
    <w:rsid w:val="46110AB3"/>
    <w:rsid w:val="46143B66"/>
    <w:rsid w:val="4615371C"/>
    <w:rsid w:val="46214325"/>
    <w:rsid w:val="463246EC"/>
    <w:rsid w:val="463425D3"/>
    <w:rsid w:val="46394DBE"/>
    <w:rsid w:val="463A3547"/>
    <w:rsid w:val="46555DC3"/>
    <w:rsid w:val="46617DB2"/>
    <w:rsid w:val="46621065"/>
    <w:rsid w:val="46665198"/>
    <w:rsid w:val="46697236"/>
    <w:rsid w:val="46770F8B"/>
    <w:rsid w:val="467A765B"/>
    <w:rsid w:val="467C16FA"/>
    <w:rsid w:val="46894B18"/>
    <w:rsid w:val="469448C6"/>
    <w:rsid w:val="46AB0067"/>
    <w:rsid w:val="46B80AF8"/>
    <w:rsid w:val="46BB6047"/>
    <w:rsid w:val="46D37F0B"/>
    <w:rsid w:val="46D71533"/>
    <w:rsid w:val="46E53335"/>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132B95"/>
    <w:rsid w:val="481906BD"/>
    <w:rsid w:val="48256B1B"/>
    <w:rsid w:val="48282713"/>
    <w:rsid w:val="484417FA"/>
    <w:rsid w:val="48450ECE"/>
    <w:rsid w:val="484759CD"/>
    <w:rsid w:val="484B14EC"/>
    <w:rsid w:val="48602710"/>
    <w:rsid w:val="48713351"/>
    <w:rsid w:val="48802846"/>
    <w:rsid w:val="488260F9"/>
    <w:rsid w:val="48850157"/>
    <w:rsid w:val="4885586E"/>
    <w:rsid w:val="48A736CF"/>
    <w:rsid w:val="48B116EA"/>
    <w:rsid w:val="48B74C7A"/>
    <w:rsid w:val="48BE32BF"/>
    <w:rsid w:val="48C354EC"/>
    <w:rsid w:val="48C84665"/>
    <w:rsid w:val="48D429DD"/>
    <w:rsid w:val="48E01C77"/>
    <w:rsid w:val="48E22285"/>
    <w:rsid w:val="48E50D90"/>
    <w:rsid w:val="48EB0D16"/>
    <w:rsid w:val="48EC3B76"/>
    <w:rsid w:val="48FA15CC"/>
    <w:rsid w:val="491753B9"/>
    <w:rsid w:val="491B63DF"/>
    <w:rsid w:val="491D63E9"/>
    <w:rsid w:val="4921285A"/>
    <w:rsid w:val="4932285C"/>
    <w:rsid w:val="493D29CD"/>
    <w:rsid w:val="493E2F78"/>
    <w:rsid w:val="49502D49"/>
    <w:rsid w:val="495217DF"/>
    <w:rsid w:val="4958367A"/>
    <w:rsid w:val="498A16CD"/>
    <w:rsid w:val="49A33C27"/>
    <w:rsid w:val="49A750B5"/>
    <w:rsid w:val="49BE07DA"/>
    <w:rsid w:val="49C84AA0"/>
    <w:rsid w:val="49D7694D"/>
    <w:rsid w:val="4A0244D3"/>
    <w:rsid w:val="4A11339C"/>
    <w:rsid w:val="4A22585B"/>
    <w:rsid w:val="4A255046"/>
    <w:rsid w:val="4A2E1525"/>
    <w:rsid w:val="4A5A756D"/>
    <w:rsid w:val="4A6E201E"/>
    <w:rsid w:val="4A785772"/>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7C4100"/>
    <w:rsid w:val="4B830F9B"/>
    <w:rsid w:val="4B8F2DD0"/>
    <w:rsid w:val="4B9B06E8"/>
    <w:rsid w:val="4B9B0C47"/>
    <w:rsid w:val="4B9D4011"/>
    <w:rsid w:val="4B9D7340"/>
    <w:rsid w:val="4BB36BDD"/>
    <w:rsid w:val="4BB60507"/>
    <w:rsid w:val="4BC32290"/>
    <w:rsid w:val="4BD0339A"/>
    <w:rsid w:val="4BF32495"/>
    <w:rsid w:val="4BFA3FA2"/>
    <w:rsid w:val="4C2910DF"/>
    <w:rsid w:val="4C2B4DDD"/>
    <w:rsid w:val="4C4C0696"/>
    <w:rsid w:val="4C562920"/>
    <w:rsid w:val="4C5D1F92"/>
    <w:rsid w:val="4C603F16"/>
    <w:rsid w:val="4C6262E0"/>
    <w:rsid w:val="4C6703A3"/>
    <w:rsid w:val="4C6D7518"/>
    <w:rsid w:val="4C923A72"/>
    <w:rsid w:val="4C9A40E1"/>
    <w:rsid w:val="4CB96B0F"/>
    <w:rsid w:val="4CD44F7A"/>
    <w:rsid w:val="4CE34E9F"/>
    <w:rsid w:val="4CF52D94"/>
    <w:rsid w:val="4CFB74E9"/>
    <w:rsid w:val="4D292036"/>
    <w:rsid w:val="4D462159"/>
    <w:rsid w:val="4D485EE7"/>
    <w:rsid w:val="4D4D5E00"/>
    <w:rsid w:val="4D566017"/>
    <w:rsid w:val="4D6022FC"/>
    <w:rsid w:val="4D7D3EFB"/>
    <w:rsid w:val="4D8B0123"/>
    <w:rsid w:val="4DAF14C5"/>
    <w:rsid w:val="4DB9067A"/>
    <w:rsid w:val="4DC34FF7"/>
    <w:rsid w:val="4DC605B6"/>
    <w:rsid w:val="4DD732D2"/>
    <w:rsid w:val="4DEC0985"/>
    <w:rsid w:val="4E0538A3"/>
    <w:rsid w:val="4E0E6818"/>
    <w:rsid w:val="4E1D5943"/>
    <w:rsid w:val="4E27683A"/>
    <w:rsid w:val="4E3F2E7B"/>
    <w:rsid w:val="4E493AA9"/>
    <w:rsid w:val="4E4C50A3"/>
    <w:rsid w:val="4E510698"/>
    <w:rsid w:val="4E576363"/>
    <w:rsid w:val="4E5C5D66"/>
    <w:rsid w:val="4E5D49B1"/>
    <w:rsid w:val="4E5E3FCB"/>
    <w:rsid w:val="4E635567"/>
    <w:rsid w:val="4E674786"/>
    <w:rsid w:val="4E742982"/>
    <w:rsid w:val="4E862481"/>
    <w:rsid w:val="4E9C0636"/>
    <w:rsid w:val="4EA30DB6"/>
    <w:rsid w:val="4EA7341F"/>
    <w:rsid w:val="4EB87929"/>
    <w:rsid w:val="4ECB1703"/>
    <w:rsid w:val="4EDB58B2"/>
    <w:rsid w:val="4EE925CE"/>
    <w:rsid w:val="4EEB1A94"/>
    <w:rsid w:val="4EEB3B5A"/>
    <w:rsid w:val="4EEF2E30"/>
    <w:rsid w:val="4EF24828"/>
    <w:rsid w:val="4EFE7F59"/>
    <w:rsid w:val="4F285975"/>
    <w:rsid w:val="4F2A7BF3"/>
    <w:rsid w:val="4F2E2624"/>
    <w:rsid w:val="4F4E1077"/>
    <w:rsid w:val="4F546156"/>
    <w:rsid w:val="4F844A99"/>
    <w:rsid w:val="4F94662C"/>
    <w:rsid w:val="4FB00163"/>
    <w:rsid w:val="4FB208E7"/>
    <w:rsid w:val="4FCB2E2B"/>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36072"/>
    <w:rsid w:val="507E1B25"/>
    <w:rsid w:val="50854381"/>
    <w:rsid w:val="508E3B94"/>
    <w:rsid w:val="508E4492"/>
    <w:rsid w:val="5090223F"/>
    <w:rsid w:val="50924591"/>
    <w:rsid w:val="509C1DF7"/>
    <w:rsid w:val="50A45F51"/>
    <w:rsid w:val="50A649F5"/>
    <w:rsid w:val="50AB5EB6"/>
    <w:rsid w:val="50B16618"/>
    <w:rsid w:val="50BB6306"/>
    <w:rsid w:val="50DB5EFC"/>
    <w:rsid w:val="50ED0D90"/>
    <w:rsid w:val="50F66F3D"/>
    <w:rsid w:val="50F8688B"/>
    <w:rsid w:val="50FC4E36"/>
    <w:rsid w:val="51042E14"/>
    <w:rsid w:val="5105169B"/>
    <w:rsid w:val="51062881"/>
    <w:rsid w:val="510861B3"/>
    <w:rsid w:val="510956BD"/>
    <w:rsid w:val="51230220"/>
    <w:rsid w:val="51471753"/>
    <w:rsid w:val="514D0EEE"/>
    <w:rsid w:val="514E4912"/>
    <w:rsid w:val="515400FF"/>
    <w:rsid w:val="515D735D"/>
    <w:rsid w:val="515E0776"/>
    <w:rsid w:val="51781A83"/>
    <w:rsid w:val="51802B24"/>
    <w:rsid w:val="51867298"/>
    <w:rsid w:val="51894D69"/>
    <w:rsid w:val="518D21E1"/>
    <w:rsid w:val="51930297"/>
    <w:rsid w:val="51953936"/>
    <w:rsid w:val="519E116A"/>
    <w:rsid w:val="51A2793A"/>
    <w:rsid w:val="51BA0CB7"/>
    <w:rsid w:val="51D129CA"/>
    <w:rsid w:val="51D93F8A"/>
    <w:rsid w:val="51D97895"/>
    <w:rsid w:val="51E5046A"/>
    <w:rsid w:val="51F07F18"/>
    <w:rsid w:val="521B528A"/>
    <w:rsid w:val="52272B85"/>
    <w:rsid w:val="523E09B5"/>
    <w:rsid w:val="52687B2A"/>
    <w:rsid w:val="526E0E82"/>
    <w:rsid w:val="527901C6"/>
    <w:rsid w:val="52944BB6"/>
    <w:rsid w:val="52A24532"/>
    <w:rsid w:val="52A32C1E"/>
    <w:rsid w:val="52B3363A"/>
    <w:rsid w:val="52C4763C"/>
    <w:rsid w:val="52DE691D"/>
    <w:rsid w:val="52E04D27"/>
    <w:rsid w:val="52E663EC"/>
    <w:rsid w:val="52ED0C96"/>
    <w:rsid w:val="53061721"/>
    <w:rsid w:val="530C0E6B"/>
    <w:rsid w:val="532F77EA"/>
    <w:rsid w:val="533933AA"/>
    <w:rsid w:val="533B7F54"/>
    <w:rsid w:val="535009E1"/>
    <w:rsid w:val="53650168"/>
    <w:rsid w:val="536C2A29"/>
    <w:rsid w:val="538859E4"/>
    <w:rsid w:val="538E3092"/>
    <w:rsid w:val="539C4192"/>
    <w:rsid w:val="53A20FFA"/>
    <w:rsid w:val="53A233E4"/>
    <w:rsid w:val="53A94C48"/>
    <w:rsid w:val="53AA7BC7"/>
    <w:rsid w:val="53AE5EA5"/>
    <w:rsid w:val="53B00B1F"/>
    <w:rsid w:val="53B2409D"/>
    <w:rsid w:val="53B812E9"/>
    <w:rsid w:val="53D6247A"/>
    <w:rsid w:val="53DB3477"/>
    <w:rsid w:val="53DE00FF"/>
    <w:rsid w:val="53E77CBF"/>
    <w:rsid w:val="53F335FC"/>
    <w:rsid w:val="53F41E36"/>
    <w:rsid w:val="53FE7128"/>
    <w:rsid w:val="54057B3F"/>
    <w:rsid w:val="54201800"/>
    <w:rsid w:val="54247F22"/>
    <w:rsid w:val="542C29CD"/>
    <w:rsid w:val="542F1551"/>
    <w:rsid w:val="54336360"/>
    <w:rsid w:val="54381756"/>
    <w:rsid w:val="545750B7"/>
    <w:rsid w:val="545A1EBF"/>
    <w:rsid w:val="5460564E"/>
    <w:rsid w:val="54727478"/>
    <w:rsid w:val="5490489E"/>
    <w:rsid w:val="54B06F11"/>
    <w:rsid w:val="54B56DF4"/>
    <w:rsid w:val="54B93943"/>
    <w:rsid w:val="54BE5578"/>
    <w:rsid w:val="54BF52B5"/>
    <w:rsid w:val="54D202CA"/>
    <w:rsid w:val="54D36542"/>
    <w:rsid w:val="54D54E59"/>
    <w:rsid w:val="54DD41DB"/>
    <w:rsid w:val="54ED3D78"/>
    <w:rsid w:val="54F52BA3"/>
    <w:rsid w:val="54F54E04"/>
    <w:rsid w:val="550B4121"/>
    <w:rsid w:val="550D5CFC"/>
    <w:rsid w:val="55126CC5"/>
    <w:rsid w:val="55197997"/>
    <w:rsid w:val="552A6B56"/>
    <w:rsid w:val="5532385A"/>
    <w:rsid w:val="55381D42"/>
    <w:rsid w:val="553B219B"/>
    <w:rsid w:val="55401B14"/>
    <w:rsid w:val="554748F2"/>
    <w:rsid w:val="554C746B"/>
    <w:rsid w:val="554D414C"/>
    <w:rsid w:val="554E7279"/>
    <w:rsid w:val="55594FFB"/>
    <w:rsid w:val="55637CEB"/>
    <w:rsid w:val="55677DDA"/>
    <w:rsid w:val="55690C86"/>
    <w:rsid w:val="55757FB9"/>
    <w:rsid w:val="55884237"/>
    <w:rsid w:val="558C7FAA"/>
    <w:rsid w:val="55900510"/>
    <w:rsid w:val="55947881"/>
    <w:rsid w:val="55A25EB7"/>
    <w:rsid w:val="55A82784"/>
    <w:rsid w:val="55A97512"/>
    <w:rsid w:val="55B63FD5"/>
    <w:rsid w:val="55C35A76"/>
    <w:rsid w:val="55D40743"/>
    <w:rsid w:val="55DD6F2A"/>
    <w:rsid w:val="55E5700C"/>
    <w:rsid w:val="55E73480"/>
    <w:rsid w:val="55E8339E"/>
    <w:rsid w:val="55F06771"/>
    <w:rsid w:val="55F84B33"/>
    <w:rsid w:val="560D5F48"/>
    <w:rsid w:val="56106284"/>
    <w:rsid w:val="562A5EBF"/>
    <w:rsid w:val="5632642A"/>
    <w:rsid w:val="56375B61"/>
    <w:rsid w:val="564944F4"/>
    <w:rsid w:val="564E5820"/>
    <w:rsid w:val="56630C00"/>
    <w:rsid w:val="56647615"/>
    <w:rsid w:val="566758B2"/>
    <w:rsid w:val="567739D2"/>
    <w:rsid w:val="56775A0A"/>
    <w:rsid w:val="5686536D"/>
    <w:rsid w:val="568B1DB1"/>
    <w:rsid w:val="569359CA"/>
    <w:rsid w:val="56A55214"/>
    <w:rsid w:val="56A67978"/>
    <w:rsid w:val="56AC63C5"/>
    <w:rsid w:val="56C1700B"/>
    <w:rsid w:val="56D25618"/>
    <w:rsid w:val="56D7644B"/>
    <w:rsid w:val="56E84A97"/>
    <w:rsid w:val="56FB2A68"/>
    <w:rsid w:val="57011F3E"/>
    <w:rsid w:val="5705646B"/>
    <w:rsid w:val="57060649"/>
    <w:rsid w:val="572657E3"/>
    <w:rsid w:val="5732705F"/>
    <w:rsid w:val="57351D6F"/>
    <w:rsid w:val="576476C1"/>
    <w:rsid w:val="57770501"/>
    <w:rsid w:val="577B3337"/>
    <w:rsid w:val="57A33734"/>
    <w:rsid w:val="57A80692"/>
    <w:rsid w:val="57AB6ADD"/>
    <w:rsid w:val="57B7178E"/>
    <w:rsid w:val="57BD72A7"/>
    <w:rsid w:val="57BE5838"/>
    <w:rsid w:val="57D4248D"/>
    <w:rsid w:val="57D82354"/>
    <w:rsid w:val="57FC07D9"/>
    <w:rsid w:val="57FF6992"/>
    <w:rsid w:val="580F1B21"/>
    <w:rsid w:val="581B7E79"/>
    <w:rsid w:val="5848196B"/>
    <w:rsid w:val="58500F22"/>
    <w:rsid w:val="58587379"/>
    <w:rsid w:val="586D57A3"/>
    <w:rsid w:val="587917A0"/>
    <w:rsid w:val="587A4288"/>
    <w:rsid w:val="5880052B"/>
    <w:rsid w:val="58AD27D9"/>
    <w:rsid w:val="58AF19C1"/>
    <w:rsid w:val="58B169A2"/>
    <w:rsid w:val="58B9636C"/>
    <w:rsid w:val="58C37133"/>
    <w:rsid w:val="58C93046"/>
    <w:rsid w:val="58D36BCB"/>
    <w:rsid w:val="58E6349C"/>
    <w:rsid w:val="58EF63EE"/>
    <w:rsid w:val="58FE222B"/>
    <w:rsid w:val="590317F0"/>
    <w:rsid w:val="59075000"/>
    <w:rsid w:val="590D1877"/>
    <w:rsid w:val="593559FD"/>
    <w:rsid w:val="594079B2"/>
    <w:rsid w:val="5987482A"/>
    <w:rsid w:val="598C6F19"/>
    <w:rsid w:val="599C49A8"/>
    <w:rsid w:val="59A36725"/>
    <w:rsid w:val="59B21BF9"/>
    <w:rsid w:val="59B6602B"/>
    <w:rsid w:val="59BB4EA3"/>
    <w:rsid w:val="59D6595D"/>
    <w:rsid w:val="59E9525B"/>
    <w:rsid w:val="59F70BAF"/>
    <w:rsid w:val="5A297D0D"/>
    <w:rsid w:val="5A2E4B89"/>
    <w:rsid w:val="5A3C0F08"/>
    <w:rsid w:val="5A3E5B83"/>
    <w:rsid w:val="5A5663A3"/>
    <w:rsid w:val="5A571746"/>
    <w:rsid w:val="5A6071F3"/>
    <w:rsid w:val="5A6253E3"/>
    <w:rsid w:val="5A8E6670"/>
    <w:rsid w:val="5A912613"/>
    <w:rsid w:val="5A9245E9"/>
    <w:rsid w:val="5A953D41"/>
    <w:rsid w:val="5ABC50F4"/>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C1CD1"/>
    <w:rsid w:val="5B8702BD"/>
    <w:rsid w:val="5B9251EF"/>
    <w:rsid w:val="5BAB5BC4"/>
    <w:rsid w:val="5BB20B74"/>
    <w:rsid w:val="5BC677D8"/>
    <w:rsid w:val="5BC8586D"/>
    <w:rsid w:val="5BCF68F8"/>
    <w:rsid w:val="5BEB0120"/>
    <w:rsid w:val="5BEC175C"/>
    <w:rsid w:val="5C097C4E"/>
    <w:rsid w:val="5C1A3A93"/>
    <w:rsid w:val="5C235386"/>
    <w:rsid w:val="5C3B6CFC"/>
    <w:rsid w:val="5C4C2CF4"/>
    <w:rsid w:val="5C6B1600"/>
    <w:rsid w:val="5C7906A3"/>
    <w:rsid w:val="5C7D70D1"/>
    <w:rsid w:val="5C8542A8"/>
    <w:rsid w:val="5CA4500A"/>
    <w:rsid w:val="5CA6294E"/>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542F7"/>
    <w:rsid w:val="5D6E1B86"/>
    <w:rsid w:val="5D725A84"/>
    <w:rsid w:val="5D8A2CFF"/>
    <w:rsid w:val="5D960EE9"/>
    <w:rsid w:val="5D9A0CFA"/>
    <w:rsid w:val="5DD14397"/>
    <w:rsid w:val="5DD3123F"/>
    <w:rsid w:val="5DD71C7A"/>
    <w:rsid w:val="5DD734EC"/>
    <w:rsid w:val="5DDA4F5F"/>
    <w:rsid w:val="5DE33644"/>
    <w:rsid w:val="5DE71C2A"/>
    <w:rsid w:val="5DEC05A1"/>
    <w:rsid w:val="5DEE0433"/>
    <w:rsid w:val="5DFD51DB"/>
    <w:rsid w:val="5E0B0848"/>
    <w:rsid w:val="5E1D4A67"/>
    <w:rsid w:val="5E1F2E4C"/>
    <w:rsid w:val="5E237029"/>
    <w:rsid w:val="5E3A3BD1"/>
    <w:rsid w:val="5E5203B8"/>
    <w:rsid w:val="5E5D7D0E"/>
    <w:rsid w:val="5E6A5399"/>
    <w:rsid w:val="5E71373F"/>
    <w:rsid w:val="5E717191"/>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683B6E"/>
    <w:rsid w:val="5F7E0CFE"/>
    <w:rsid w:val="5F865A84"/>
    <w:rsid w:val="5F875C0C"/>
    <w:rsid w:val="5F8F0B9E"/>
    <w:rsid w:val="5F8F267A"/>
    <w:rsid w:val="5FB7185B"/>
    <w:rsid w:val="5FB94C48"/>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6711B4"/>
    <w:rsid w:val="60673C40"/>
    <w:rsid w:val="606A52D4"/>
    <w:rsid w:val="607C3753"/>
    <w:rsid w:val="608D1D4E"/>
    <w:rsid w:val="6092569C"/>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845D27"/>
    <w:rsid w:val="61AD68BC"/>
    <w:rsid w:val="61B173D2"/>
    <w:rsid w:val="61D43A2B"/>
    <w:rsid w:val="61F169B1"/>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F6011A"/>
    <w:rsid w:val="63132DA9"/>
    <w:rsid w:val="6327422B"/>
    <w:rsid w:val="633B249F"/>
    <w:rsid w:val="63552D76"/>
    <w:rsid w:val="6359778B"/>
    <w:rsid w:val="635B63E3"/>
    <w:rsid w:val="638C3395"/>
    <w:rsid w:val="63B82D87"/>
    <w:rsid w:val="63BA3154"/>
    <w:rsid w:val="63BD15D4"/>
    <w:rsid w:val="63CA2E8B"/>
    <w:rsid w:val="63D4153E"/>
    <w:rsid w:val="63DC7755"/>
    <w:rsid w:val="63E43D21"/>
    <w:rsid w:val="63F24E5E"/>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B53322"/>
    <w:rsid w:val="64C61AF8"/>
    <w:rsid w:val="64C86505"/>
    <w:rsid w:val="64E21C39"/>
    <w:rsid w:val="64FE700F"/>
    <w:rsid w:val="6500327F"/>
    <w:rsid w:val="6506609B"/>
    <w:rsid w:val="65083216"/>
    <w:rsid w:val="650B1D5D"/>
    <w:rsid w:val="65460728"/>
    <w:rsid w:val="657A6338"/>
    <w:rsid w:val="65822810"/>
    <w:rsid w:val="65870C45"/>
    <w:rsid w:val="659705FF"/>
    <w:rsid w:val="65AA6346"/>
    <w:rsid w:val="65B56C47"/>
    <w:rsid w:val="65B8262E"/>
    <w:rsid w:val="65BC15EE"/>
    <w:rsid w:val="65CE675C"/>
    <w:rsid w:val="65D23D59"/>
    <w:rsid w:val="65D4773F"/>
    <w:rsid w:val="65D6029D"/>
    <w:rsid w:val="65DC5939"/>
    <w:rsid w:val="65DC7985"/>
    <w:rsid w:val="65E80C98"/>
    <w:rsid w:val="65F14641"/>
    <w:rsid w:val="65F5655C"/>
    <w:rsid w:val="65F64F18"/>
    <w:rsid w:val="66052F43"/>
    <w:rsid w:val="6607463F"/>
    <w:rsid w:val="6609487E"/>
    <w:rsid w:val="661D25CE"/>
    <w:rsid w:val="66206CF2"/>
    <w:rsid w:val="66265846"/>
    <w:rsid w:val="66287C9C"/>
    <w:rsid w:val="664805B8"/>
    <w:rsid w:val="665B55EA"/>
    <w:rsid w:val="66641D58"/>
    <w:rsid w:val="66655F85"/>
    <w:rsid w:val="667C7AEC"/>
    <w:rsid w:val="66984358"/>
    <w:rsid w:val="669B7C76"/>
    <w:rsid w:val="66A200F8"/>
    <w:rsid w:val="66A30EC2"/>
    <w:rsid w:val="66AA4BA8"/>
    <w:rsid w:val="66C56058"/>
    <w:rsid w:val="66C955BD"/>
    <w:rsid w:val="66DC317D"/>
    <w:rsid w:val="66E617C5"/>
    <w:rsid w:val="66E73408"/>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BB3861"/>
    <w:rsid w:val="67D81594"/>
    <w:rsid w:val="67F45538"/>
    <w:rsid w:val="680239EB"/>
    <w:rsid w:val="680722DA"/>
    <w:rsid w:val="681B2D73"/>
    <w:rsid w:val="682211D1"/>
    <w:rsid w:val="682869C4"/>
    <w:rsid w:val="685C6395"/>
    <w:rsid w:val="686318DD"/>
    <w:rsid w:val="68635145"/>
    <w:rsid w:val="68643DC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926A44"/>
    <w:rsid w:val="6AA03DC6"/>
    <w:rsid w:val="6AAF014C"/>
    <w:rsid w:val="6AC07690"/>
    <w:rsid w:val="6ACB082B"/>
    <w:rsid w:val="6AD3247E"/>
    <w:rsid w:val="6ADC0426"/>
    <w:rsid w:val="6AE4699C"/>
    <w:rsid w:val="6AEF65CE"/>
    <w:rsid w:val="6B09696B"/>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C0858B3"/>
    <w:rsid w:val="6C240DF3"/>
    <w:rsid w:val="6C3E6F2B"/>
    <w:rsid w:val="6C45610F"/>
    <w:rsid w:val="6C59472D"/>
    <w:rsid w:val="6C5A4564"/>
    <w:rsid w:val="6C603744"/>
    <w:rsid w:val="6C637CCF"/>
    <w:rsid w:val="6C7802EB"/>
    <w:rsid w:val="6C89456C"/>
    <w:rsid w:val="6CA20D5B"/>
    <w:rsid w:val="6CD63FB3"/>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1E0125"/>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9A5652"/>
    <w:rsid w:val="6EB169D3"/>
    <w:rsid w:val="6EB829B1"/>
    <w:rsid w:val="6EB978A9"/>
    <w:rsid w:val="6ECC3A24"/>
    <w:rsid w:val="6ED0487A"/>
    <w:rsid w:val="6ED86D3E"/>
    <w:rsid w:val="6EDB20D8"/>
    <w:rsid w:val="6EE9744F"/>
    <w:rsid w:val="6EEC3F7C"/>
    <w:rsid w:val="6EF3602C"/>
    <w:rsid w:val="6EFE1485"/>
    <w:rsid w:val="6F031F8E"/>
    <w:rsid w:val="6F0D382C"/>
    <w:rsid w:val="6F174D49"/>
    <w:rsid w:val="6F2632E8"/>
    <w:rsid w:val="6F30363A"/>
    <w:rsid w:val="6F3316E5"/>
    <w:rsid w:val="6F383D06"/>
    <w:rsid w:val="6F3F40F9"/>
    <w:rsid w:val="6F5736D0"/>
    <w:rsid w:val="6F6F14E1"/>
    <w:rsid w:val="6FA629D4"/>
    <w:rsid w:val="6FA75ADB"/>
    <w:rsid w:val="6FB77ED4"/>
    <w:rsid w:val="6FBD4D2F"/>
    <w:rsid w:val="6FBF4710"/>
    <w:rsid w:val="6FC9109F"/>
    <w:rsid w:val="6FD84F2A"/>
    <w:rsid w:val="6FDB518F"/>
    <w:rsid w:val="6FE529ED"/>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867894"/>
    <w:rsid w:val="719F7A78"/>
    <w:rsid w:val="71C7540C"/>
    <w:rsid w:val="71F64A63"/>
    <w:rsid w:val="71F870B8"/>
    <w:rsid w:val="72021233"/>
    <w:rsid w:val="720B2A1D"/>
    <w:rsid w:val="721D0086"/>
    <w:rsid w:val="72463145"/>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63BC8"/>
    <w:rsid w:val="734F0C79"/>
    <w:rsid w:val="734F4185"/>
    <w:rsid w:val="73520620"/>
    <w:rsid w:val="7363274A"/>
    <w:rsid w:val="73691A4A"/>
    <w:rsid w:val="7371152B"/>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8D52FA"/>
    <w:rsid w:val="74993216"/>
    <w:rsid w:val="749F1196"/>
    <w:rsid w:val="74B043AF"/>
    <w:rsid w:val="74B44784"/>
    <w:rsid w:val="74B808BF"/>
    <w:rsid w:val="74E263AE"/>
    <w:rsid w:val="74E4756E"/>
    <w:rsid w:val="74ED19FF"/>
    <w:rsid w:val="75084E8F"/>
    <w:rsid w:val="7509261E"/>
    <w:rsid w:val="75202656"/>
    <w:rsid w:val="75752B04"/>
    <w:rsid w:val="757569A2"/>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798"/>
    <w:rsid w:val="76425118"/>
    <w:rsid w:val="764838B9"/>
    <w:rsid w:val="764B15DA"/>
    <w:rsid w:val="764C09B4"/>
    <w:rsid w:val="764F5A52"/>
    <w:rsid w:val="766A4A0D"/>
    <w:rsid w:val="7692667A"/>
    <w:rsid w:val="76982273"/>
    <w:rsid w:val="769A7352"/>
    <w:rsid w:val="76A177B8"/>
    <w:rsid w:val="76AD2761"/>
    <w:rsid w:val="76B64E53"/>
    <w:rsid w:val="76B8001A"/>
    <w:rsid w:val="76B81599"/>
    <w:rsid w:val="76BB2F21"/>
    <w:rsid w:val="76BC314A"/>
    <w:rsid w:val="76CE0AE7"/>
    <w:rsid w:val="76CF29D3"/>
    <w:rsid w:val="76EC51FD"/>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60D63"/>
    <w:rsid w:val="78497C2E"/>
    <w:rsid w:val="78502D35"/>
    <w:rsid w:val="7854087B"/>
    <w:rsid w:val="78586A09"/>
    <w:rsid w:val="786A4053"/>
    <w:rsid w:val="78782A0D"/>
    <w:rsid w:val="78785A2F"/>
    <w:rsid w:val="787B5060"/>
    <w:rsid w:val="788720E7"/>
    <w:rsid w:val="78A90B04"/>
    <w:rsid w:val="78BB4C2C"/>
    <w:rsid w:val="78C53485"/>
    <w:rsid w:val="78C76A01"/>
    <w:rsid w:val="78E32676"/>
    <w:rsid w:val="78EC45D8"/>
    <w:rsid w:val="78EC6DF0"/>
    <w:rsid w:val="78F5335B"/>
    <w:rsid w:val="7908003E"/>
    <w:rsid w:val="791843E7"/>
    <w:rsid w:val="79395A92"/>
    <w:rsid w:val="794008FB"/>
    <w:rsid w:val="794708D9"/>
    <w:rsid w:val="794B21A1"/>
    <w:rsid w:val="79594F10"/>
    <w:rsid w:val="7964574A"/>
    <w:rsid w:val="79767F2B"/>
    <w:rsid w:val="79795837"/>
    <w:rsid w:val="79804706"/>
    <w:rsid w:val="79941CF2"/>
    <w:rsid w:val="79973382"/>
    <w:rsid w:val="79D33056"/>
    <w:rsid w:val="79D715DF"/>
    <w:rsid w:val="79EC0256"/>
    <w:rsid w:val="79F60153"/>
    <w:rsid w:val="79FB6E2C"/>
    <w:rsid w:val="7A36322F"/>
    <w:rsid w:val="7A4C2D60"/>
    <w:rsid w:val="7A6E4BF5"/>
    <w:rsid w:val="7A851D5D"/>
    <w:rsid w:val="7A8A2267"/>
    <w:rsid w:val="7A931BF5"/>
    <w:rsid w:val="7AAA2B36"/>
    <w:rsid w:val="7AB53126"/>
    <w:rsid w:val="7AB76FE8"/>
    <w:rsid w:val="7AD268E2"/>
    <w:rsid w:val="7ADC0B33"/>
    <w:rsid w:val="7AE14C19"/>
    <w:rsid w:val="7AEA174E"/>
    <w:rsid w:val="7B0D43B8"/>
    <w:rsid w:val="7B274176"/>
    <w:rsid w:val="7B306163"/>
    <w:rsid w:val="7B3E17AA"/>
    <w:rsid w:val="7B401C79"/>
    <w:rsid w:val="7B440ED6"/>
    <w:rsid w:val="7B4678D7"/>
    <w:rsid w:val="7B4B2A93"/>
    <w:rsid w:val="7B527515"/>
    <w:rsid w:val="7B890A24"/>
    <w:rsid w:val="7BAA485C"/>
    <w:rsid w:val="7BAD1591"/>
    <w:rsid w:val="7BD3716B"/>
    <w:rsid w:val="7BE63F7E"/>
    <w:rsid w:val="7BEC2711"/>
    <w:rsid w:val="7BF55850"/>
    <w:rsid w:val="7BF97D59"/>
    <w:rsid w:val="7C1054B7"/>
    <w:rsid w:val="7C166D00"/>
    <w:rsid w:val="7C26369C"/>
    <w:rsid w:val="7C2A465C"/>
    <w:rsid w:val="7C305879"/>
    <w:rsid w:val="7C34521A"/>
    <w:rsid w:val="7C4A2BD1"/>
    <w:rsid w:val="7C576C70"/>
    <w:rsid w:val="7C6A1E62"/>
    <w:rsid w:val="7C6E4349"/>
    <w:rsid w:val="7C77043F"/>
    <w:rsid w:val="7C8A7CDC"/>
    <w:rsid w:val="7C9E5A24"/>
    <w:rsid w:val="7CA51179"/>
    <w:rsid w:val="7CB4006B"/>
    <w:rsid w:val="7CB93ABB"/>
    <w:rsid w:val="7CE656F0"/>
    <w:rsid w:val="7CED34FF"/>
    <w:rsid w:val="7CEE5458"/>
    <w:rsid w:val="7CF26588"/>
    <w:rsid w:val="7CF565D7"/>
    <w:rsid w:val="7CFA3A46"/>
    <w:rsid w:val="7D0F5720"/>
    <w:rsid w:val="7D2A51F8"/>
    <w:rsid w:val="7D2D7892"/>
    <w:rsid w:val="7D2E198F"/>
    <w:rsid w:val="7D3B3737"/>
    <w:rsid w:val="7D3D73AF"/>
    <w:rsid w:val="7D512A10"/>
    <w:rsid w:val="7D5B27C9"/>
    <w:rsid w:val="7D62117D"/>
    <w:rsid w:val="7D6B7F02"/>
    <w:rsid w:val="7D834A16"/>
    <w:rsid w:val="7D9D0A97"/>
    <w:rsid w:val="7D9D438F"/>
    <w:rsid w:val="7DA514D2"/>
    <w:rsid w:val="7DA6762C"/>
    <w:rsid w:val="7DB35179"/>
    <w:rsid w:val="7DC71D05"/>
    <w:rsid w:val="7DCD1A27"/>
    <w:rsid w:val="7DCD4EB5"/>
    <w:rsid w:val="7E090313"/>
    <w:rsid w:val="7E274F21"/>
    <w:rsid w:val="7E3E0FEC"/>
    <w:rsid w:val="7E3E1EF2"/>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71AA3"/>
    <w:rsid w:val="7F3A41D1"/>
    <w:rsid w:val="7F4A6401"/>
    <w:rsid w:val="7F542B37"/>
    <w:rsid w:val="7F607BAC"/>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2023-02-17T08:37:57Z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